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遵义医科大学</w:t>
      </w:r>
    </w:p>
    <w:p>
      <w:pPr>
        <w:spacing w:before="156" w:beforeLines="50" w:line="560" w:lineRule="exact"/>
        <w:jc w:val="center"/>
        <w:rPr>
          <w:rFonts w:hint="eastAsia" w:ascii="仿宋_GB2312" w:eastAsia="仿宋_GB2312"/>
          <w:sz w:val="32"/>
          <w:szCs w:val="32"/>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年“专升本”招生章程</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eastAsia="黑体"/>
          <w:sz w:val="32"/>
          <w:szCs w:val="32"/>
        </w:rPr>
      </w:pPr>
      <w:r>
        <w:rPr>
          <w:rFonts w:hint="eastAsia" w:ascii="黑体" w:eastAsia="黑体"/>
          <w:sz w:val="32"/>
          <w:szCs w:val="32"/>
        </w:rPr>
        <w:t>第一章  总则</w:t>
      </w:r>
    </w:p>
    <w:p>
      <w:pPr>
        <w:keepNext w:val="0"/>
        <w:keepLines w:val="0"/>
        <w:pageBreakBefore w:val="0"/>
        <w:widowControl/>
        <w:kinsoku/>
        <w:wordWrap/>
        <w:overflowPunct/>
        <w:topLinePunct w:val="0"/>
        <w:autoSpaceDE/>
        <w:autoSpaceDN/>
        <w:bidi w:val="0"/>
        <w:adjustRightInd/>
        <w:snapToGrid/>
        <w:spacing w:line="520" w:lineRule="exact"/>
        <w:ind w:firstLine="628" w:firstLineChars="196"/>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第一条</w:t>
      </w:r>
      <w:r>
        <w:rPr>
          <w:rFonts w:hint="eastAsia" w:ascii="华文仿宋" w:hAnsi="华文仿宋" w:eastAsia="华文仿宋" w:cs="Arial"/>
          <w:kern w:val="0"/>
          <w:sz w:val="32"/>
          <w:szCs w:val="32"/>
        </w:rPr>
        <w:t xml:space="preserve">  </w:t>
      </w:r>
      <w:r>
        <w:rPr>
          <w:rFonts w:hint="eastAsia" w:ascii="华文仿宋" w:hAnsi="华文仿宋" w:eastAsia="华文仿宋"/>
          <w:sz w:val="32"/>
          <w:szCs w:val="32"/>
        </w:rPr>
        <w:t>为进一步贯彻依法治校，实施“阳光招生”，</w:t>
      </w:r>
      <w:r>
        <w:rPr>
          <w:rFonts w:hint="eastAsia" w:ascii="华文仿宋" w:hAnsi="华文仿宋" w:eastAsia="华文仿宋" w:cs="Arial"/>
          <w:kern w:val="0"/>
          <w:sz w:val="32"/>
          <w:szCs w:val="32"/>
        </w:rPr>
        <w:t>保证学校“专升本”招生工作顺利进行，切实维护学校和考生的合法权益，根据《中华人民共和国教育法》《中华人民共和国高等教育法》和教育部、贵州省有关规定</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并结合学校实际情况，特制定本章程。</w:t>
      </w:r>
    </w:p>
    <w:p>
      <w:pPr>
        <w:keepNext w:val="0"/>
        <w:keepLines w:val="0"/>
        <w:pageBreakBefore w:val="0"/>
        <w:widowControl/>
        <w:kinsoku/>
        <w:wordWrap/>
        <w:overflowPunct/>
        <w:topLinePunct w:val="0"/>
        <w:autoSpaceDE/>
        <w:autoSpaceDN/>
        <w:bidi w:val="0"/>
        <w:adjustRightInd/>
        <w:snapToGrid/>
        <w:spacing w:line="520" w:lineRule="exact"/>
        <w:ind w:firstLine="628" w:firstLineChars="196"/>
        <w:jc w:val="left"/>
        <w:textAlignment w:val="auto"/>
        <w:rPr>
          <w:rFonts w:hint="eastAsia" w:ascii="黑体" w:eastAsia="黑体"/>
          <w:b/>
          <w:sz w:val="32"/>
          <w:szCs w:val="32"/>
        </w:rPr>
      </w:pPr>
      <w:r>
        <w:rPr>
          <w:rFonts w:hint="eastAsia" w:ascii="华文仿宋" w:hAnsi="华文仿宋" w:eastAsia="华文仿宋" w:cs="Arial"/>
          <w:b/>
          <w:bCs/>
          <w:kern w:val="0"/>
          <w:sz w:val="32"/>
          <w:szCs w:val="32"/>
        </w:rPr>
        <w:t xml:space="preserve">第二条  </w:t>
      </w:r>
      <w:r>
        <w:rPr>
          <w:rFonts w:hint="eastAsia" w:ascii="华文仿宋" w:hAnsi="华文仿宋" w:eastAsia="华文仿宋" w:cs="Arial"/>
          <w:kern w:val="0"/>
          <w:sz w:val="32"/>
          <w:szCs w:val="32"/>
        </w:rPr>
        <w:t>本章程适用于遵义医科大学202</w:t>
      </w:r>
      <w:r>
        <w:rPr>
          <w:rFonts w:hint="eastAsia" w:ascii="华文仿宋" w:hAnsi="华文仿宋" w:eastAsia="华文仿宋" w:cs="Arial"/>
          <w:kern w:val="0"/>
          <w:sz w:val="32"/>
          <w:szCs w:val="32"/>
          <w:lang w:val="en-US" w:eastAsia="zh-CN"/>
        </w:rPr>
        <w:t>4</w:t>
      </w:r>
      <w:r>
        <w:rPr>
          <w:rFonts w:hint="eastAsia" w:ascii="华文仿宋" w:hAnsi="华文仿宋" w:eastAsia="华文仿宋" w:cs="Arial"/>
          <w:kern w:val="0"/>
          <w:sz w:val="32"/>
          <w:szCs w:val="32"/>
        </w:rPr>
        <w:t>年“专升本”招生工作。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center"/>
        <w:textAlignment w:val="auto"/>
        <w:rPr>
          <w:rFonts w:hint="eastAsia" w:ascii="黑体" w:hAnsi="仿宋" w:eastAsia="黑体" w:cs="Arial"/>
          <w:kern w:val="0"/>
          <w:sz w:val="32"/>
          <w:szCs w:val="32"/>
        </w:rPr>
      </w:pPr>
      <w:r>
        <w:rPr>
          <w:rFonts w:hint="eastAsia" w:ascii="黑体" w:eastAsia="黑体"/>
          <w:sz w:val="32"/>
          <w:szCs w:val="32"/>
        </w:rPr>
        <w:t>第二章  学校概况</w:t>
      </w:r>
    </w:p>
    <w:p>
      <w:pPr>
        <w:keepNext w:val="0"/>
        <w:keepLines w:val="0"/>
        <w:pageBreakBefore w:val="0"/>
        <w:kinsoku/>
        <w:wordWrap/>
        <w:overflowPunct/>
        <w:topLinePunct w:val="0"/>
        <w:autoSpaceDE/>
        <w:autoSpaceDN/>
        <w:bidi w:val="0"/>
        <w:adjustRightInd/>
        <w:snapToGrid/>
        <w:spacing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第三条  </w:t>
      </w:r>
      <w:r>
        <w:rPr>
          <w:rFonts w:hint="eastAsia" w:ascii="华文仿宋" w:hAnsi="华文仿宋" w:eastAsia="华文仿宋"/>
          <w:sz w:val="32"/>
          <w:szCs w:val="32"/>
        </w:rPr>
        <w:t>院校名称：遵义医科大学</w:t>
      </w:r>
    </w:p>
    <w:p>
      <w:pPr>
        <w:keepNext w:val="0"/>
        <w:keepLines w:val="0"/>
        <w:pageBreakBefore w:val="0"/>
        <w:kinsoku/>
        <w:wordWrap/>
        <w:overflowPunct/>
        <w:topLinePunct w:val="0"/>
        <w:autoSpaceDE/>
        <w:autoSpaceDN/>
        <w:bidi w:val="0"/>
        <w:adjustRightInd/>
        <w:snapToGrid/>
        <w:spacing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第四条  </w:t>
      </w:r>
      <w:r>
        <w:rPr>
          <w:rFonts w:hint="eastAsia" w:ascii="华文仿宋" w:hAnsi="华文仿宋" w:eastAsia="华文仿宋"/>
          <w:sz w:val="32"/>
          <w:szCs w:val="32"/>
        </w:rPr>
        <w:t>院校代码：4152010661</w:t>
      </w:r>
    </w:p>
    <w:p>
      <w:pPr>
        <w:keepNext w:val="0"/>
        <w:keepLines w:val="0"/>
        <w:pageBreakBefore w:val="0"/>
        <w:kinsoku/>
        <w:wordWrap/>
        <w:overflowPunct/>
        <w:topLinePunct w:val="0"/>
        <w:autoSpaceDE/>
        <w:autoSpaceDN/>
        <w:bidi w:val="0"/>
        <w:adjustRightInd/>
        <w:snapToGrid/>
        <w:spacing w:line="520" w:lineRule="exact"/>
        <w:ind w:left="1735" w:leftChars="300" w:hanging="1105" w:hangingChars="345"/>
        <w:textAlignment w:val="auto"/>
        <w:rPr>
          <w:rFonts w:hint="eastAsia" w:ascii="华文仿宋" w:hAnsi="华文仿宋" w:eastAsia="华文仿宋"/>
          <w:sz w:val="32"/>
          <w:szCs w:val="32"/>
        </w:rPr>
      </w:pPr>
      <w:r>
        <w:rPr>
          <w:rFonts w:hint="eastAsia" w:ascii="华文仿宋" w:hAnsi="华文仿宋" w:eastAsia="华文仿宋"/>
          <w:b/>
          <w:sz w:val="32"/>
          <w:szCs w:val="32"/>
        </w:rPr>
        <w:t>第五条</w:t>
      </w:r>
      <w:r>
        <w:rPr>
          <w:rFonts w:hint="eastAsia" w:ascii="华文仿宋" w:hAnsi="华文仿宋" w:eastAsia="华文仿宋"/>
          <w:sz w:val="32"/>
          <w:szCs w:val="32"/>
        </w:rPr>
        <w:t xml:space="preserve">  学校地址：</w:t>
      </w:r>
    </w:p>
    <w:p>
      <w:pPr>
        <w:keepNext w:val="0"/>
        <w:keepLines w:val="0"/>
        <w:pageBreakBefore w:val="0"/>
        <w:kinsoku/>
        <w:wordWrap/>
        <w:overflowPunct/>
        <w:topLinePunct w:val="0"/>
        <w:autoSpaceDE/>
        <w:autoSpaceDN/>
        <w:bidi w:val="0"/>
        <w:adjustRightInd/>
        <w:snapToGrid/>
        <w:spacing w:line="520" w:lineRule="exact"/>
        <w:ind w:left="640" w:leftChars="-297" w:hanging="1264" w:hangingChars="395"/>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w:t>
      </w:r>
      <w:r>
        <w:rPr>
          <w:rFonts w:hint="eastAsia" w:ascii="华文仿宋" w:hAnsi="华文仿宋" w:eastAsia="华文仿宋"/>
          <w:sz w:val="32"/>
          <w:szCs w:val="32"/>
          <w:lang w:val="en-US" w:eastAsia="zh-CN"/>
        </w:rPr>
        <w:t xml:space="preserve">       </w:t>
      </w:r>
      <w:r>
        <w:rPr>
          <w:rFonts w:hint="eastAsia" w:ascii="华文仿宋" w:hAnsi="华文仿宋" w:eastAsia="华文仿宋"/>
          <w:b/>
          <w:sz w:val="32"/>
          <w:szCs w:val="32"/>
        </w:rPr>
        <w:t>新蒲校区：</w:t>
      </w:r>
      <w:r>
        <w:rPr>
          <w:rFonts w:hint="eastAsia" w:ascii="华文仿宋" w:hAnsi="华文仿宋" w:eastAsia="华文仿宋"/>
          <w:sz w:val="32"/>
          <w:szCs w:val="32"/>
        </w:rPr>
        <w:t>贵州省遵义市</w:t>
      </w:r>
      <w:r>
        <w:rPr>
          <w:rFonts w:hint="eastAsia" w:ascii="华文仿宋" w:hAnsi="华文仿宋" w:eastAsia="华文仿宋"/>
          <w:sz w:val="32"/>
          <w:szCs w:val="32"/>
          <w:lang w:eastAsia="zh-CN"/>
        </w:rPr>
        <w:t>红花岗区</w:t>
      </w:r>
      <w:r>
        <w:rPr>
          <w:rFonts w:hint="eastAsia" w:ascii="华文仿宋" w:hAnsi="华文仿宋" w:eastAsia="华文仿宋"/>
          <w:sz w:val="32"/>
          <w:szCs w:val="32"/>
        </w:rPr>
        <w:t>新蒲新区校园</w:t>
      </w:r>
      <w:r>
        <w:rPr>
          <w:rFonts w:hint="eastAsia" w:ascii="华文仿宋" w:hAnsi="华文仿宋" w:eastAsia="华文仿宋"/>
          <w:sz w:val="32"/>
          <w:szCs w:val="32"/>
          <w:lang w:val="en-US" w:eastAsia="zh-CN"/>
        </w:rPr>
        <w:t>1号</w:t>
      </w:r>
      <w:r>
        <w:rPr>
          <w:rFonts w:hint="eastAsia" w:ascii="华文仿宋" w:hAnsi="华文仿宋" w:eastAsia="华文仿宋"/>
          <w:sz w:val="32"/>
          <w:szCs w:val="32"/>
        </w:rPr>
        <w:t>路(校本部)</w:t>
      </w:r>
    </w:p>
    <w:p>
      <w:pPr>
        <w:keepNext w:val="0"/>
        <w:keepLines w:val="0"/>
        <w:pageBreakBefore w:val="0"/>
        <w:kinsoku/>
        <w:wordWrap/>
        <w:overflowPunct/>
        <w:topLinePunct w:val="0"/>
        <w:autoSpaceDE/>
        <w:autoSpaceDN/>
        <w:bidi w:val="0"/>
        <w:adjustRightInd/>
        <w:snapToGrid/>
        <w:spacing w:line="520" w:lineRule="exact"/>
        <w:ind w:left="1734" w:leftChars="224" w:hanging="1264" w:hangingChars="395"/>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邮政编码：563000</w:t>
      </w:r>
    </w:p>
    <w:p>
      <w:pPr>
        <w:keepNext w:val="0"/>
        <w:keepLines w:val="0"/>
        <w:pageBreakBefore w:val="0"/>
        <w:kinsoku/>
        <w:wordWrap/>
        <w:overflowPunct/>
        <w:topLinePunct w:val="0"/>
        <w:autoSpaceDE/>
        <w:autoSpaceDN/>
        <w:bidi w:val="0"/>
        <w:adjustRightInd/>
        <w:snapToGrid/>
        <w:spacing w:line="520" w:lineRule="exact"/>
        <w:ind w:left="1735" w:leftChars="300" w:hanging="1105" w:hangingChars="345"/>
        <w:textAlignment w:val="auto"/>
        <w:rPr>
          <w:rFonts w:hint="eastAsia" w:ascii="华文仿宋" w:hAnsi="华文仿宋" w:eastAsia="华文仿宋"/>
          <w:sz w:val="32"/>
          <w:szCs w:val="32"/>
        </w:rPr>
      </w:pPr>
      <w:r>
        <w:rPr>
          <w:rFonts w:hint="eastAsia" w:ascii="华文仿宋" w:hAnsi="华文仿宋" w:eastAsia="华文仿宋"/>
          <w:b/>
          <w:sz w:val="32"/>
          <w:szCs w:val="32"/>
        </w:rPr>
        <w:t>大连路校区：</w:t>
      </w:r>
      <w:r>
        <w:rPr>
          <w:rFonts w:hint="eastAsia" w:ascii="华文仿宋" w:hAnsi="华文仿宋" w:eastAsia="华文仿宋"/>
          <w:sz w:val="32"/>
          <w:szCs w:val="32"/>
        </w:rPr>
        <w:t>贵州省遵义市汇川区大连路201号</w:t>
      </w:r>
    </w:p>
    <w:p>
      <w:pPr>
        <w:keepNext w:val="0"/>
        <w:keepLines w:val="0"/>
        <w:pageBreakBefore w:val="0"/>
        <w:kinsoku/>
        <w:wordWrap/>
        <w:overflowPunct/>
        <w:topLinePunct w:val="0"/>
        <w:autoSpaceDE/>
        <w:autoSpaceDN/>
        <w:bidi w:val="0"/>
        <w:adjustRightInd/>
        <w:snapToGrid/>
        <w:spacing w:line="520" w:lineRule="exact"/>
        <w:ind w:left="1734" w:leftChars="300" w:hanging="1104" w:hangingChars="345"/>
        <w:textAlignment w:val="auto"/>
        <w:rPr>
          <w:rFonts w:hint="eastAsia" w:ascii="华文仿宋" w:hAnsi="华文仿宋" w:eastAsia="华文仿宋"/>
          <w:sz w:val="32"/>
          <w:szCs w:val="32"/>
        </w:rPr>
      </w:pPr>
      <w:r>
        <w:rPr>
          <w:rFonts w:hint="eastAsia" w:ascii="华文仿宋" w:hAnsi="华文仿宋" w:eastAsia="华文仿宋"/>
          <w:sz w:val="32"/>
          <w:szCs w:val="32"/>
        </w:rPr>
        <w:t>邮政编码：563000</w:t>
      </w:r>
    </w:p>
    <w:p>
      <w:pPr>
        <w:keepNext w:val="0"/>
        <w:keepLines w:val="0"/>
        <w:pageBreakBefore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sz w:val="32"/>
          <w:szCs w:val="32"/>
        </w:rPr>
      </w:pPr>
      <w:r>
        <w:rPr>
          <w:rFonts w:hint="eastAsia" w:ascii="华文仿宋" w:hAnsi="华文仿宋" w:eastAsia="华文仿宋"/>
          <w:b/>
          <w:sz w:val="32"/>
          <w:szCs w:val="32"/>
        </w:rPr>
        <w:t>珠海校区：</w:t>
      </w:r>
      <w:r>
        <w:rPr>
          <w:rFonts w:hint="eastAsia" w:ascii="华文仿宋" w:hAnsi="华文仿宋" w:eastAsia="华文仿宋"/>
          <w:sz w:val="32"/>
          <w:szCs w:val="32"/>
        </w:rPr>
        <w:t>广东省珠海市金湾区金湾路368号</w:t>
      </w:r>
    </w:p>
    <w:p>
      <w:pPr>
        <w:keepNext w:val="0"/>
        <w:keepLines w:val="0"/>
        <w:pageBreakBefore w:val="0"/>
        <w:kinsoku/>
        <w:wordWrap/>
        <w:overflowPunct/>
        <w:topLinePunct w:val="0"/>
        <w:autoSpaceDE/>
        <w:autoSpaceDN/>
        <w:bidi w:val="0"/>
        <w:adjustRightInd/>
        <w:snapToGrid/>
        <w:spacing w:line="520" w:lineRule="exact"/>
        <w:ind w:left="1734" w:leftChars="300" w:hanging="1104" w:hangingChars="345"/>
        <w:textAlignment w:val="auto"/>
        <w:rPr>
          <w:rFonts w:hint="eastAsia" w:ascii="华文仿宋" w:hAnsi="华文仿宋" w:eastAsia="华文仿宋"/>
          <w:sz w:val="32"/>
          <w:szCs w:val="32"/>
        </w:rPr>
      </w:pPr>
      <w:r>
        <w:rPr>
          <w:rFonts w:hint="eastAsia" w:ascii="华文仿宋" w:hAnsi="华文仿宋" w:eastAsia="华文仿宋"/>
          <w:sz w:val="32"/>
          <w:szCs w:val="32"/>
        </w:rPr>
        <w:t>邮政编码：</w:t>
      </w:r>
      <w:r>
        <w:rPr>
          <w:rFonts w:ascii="华文仿宋" w:hAnsi="华文仿宋" w:eastAsia="华文仿宋"/>
          <w:sz w:val="32"/>
          <w:szCs w:val="32"/>
        </w:rPr>
        <w:t>519041</w:t>
      </w:r>
    </w:p>
    <w:p>
      <w:pPr>
        <w:keepNext w:val="0"/>
        <w:keepLines w:val="0"/>
        <w:pageBreakBefore w:val="0"/>
        <w:kinsoku/>
        <w:wordWrap/>
        <w:overflowPunct/>
        <w:topLinePunct w:val="0"/>
        <w:autoSpaceDE/>
        <w:autoSpaceDN/>
        <w:bidi w:val="0"/>
        <w:adjustRightInd/>
        <w:snapToGrid/>
        <w:spacing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第六条</w:t>
      </w:r>
      <w:r>
        <w:rPr>
          <w:rFonts w:hint="eastAsia" w:ascii="华文仿宋" w:hAnsi="华文仿宋" w:eastAsia="华文仿宋"/>
          <w:sz w:val="32"/>
          <w:szCs w:val="32"/>
        </w:rPr>
        <w:t xml:space="preserve">  办学层次：本科、研究生</w:t>
      </w:r>
    </w:p>
    <w:p>
      <w:pPr>
        <w:keepNext w:val="0"/>
        <w:keepLines w:val="0"/>
        <w:pageBreakBefore w:val="0"/>
        <w:kinsoku/>
        <w:wordWrap/>
        <w:overflowPunct/>
        <w:topLinePunct w:val="0"/>
        <w:autoSpaceDE/>
        <w:autoSpaceDN/>
        <w:bidi w:val="0"/>
        <w:adjustRightInd/>
        <w:snapToGrid/>
        <w:spacing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第七条</w:t>
      </w:r>
      <w:r>
        <w:rPr>
          <w:rFonts w:hint="eastAsia" w:ascii="华文仿宋" w:hAnsi="华文仿宋" w:eastAsia="华文仿宋"/>
          <w:sz w:val="32"/>
          <w:szCs w:val="32"/>
        </w:rPr>
        <w:t xml:space="preserve">  学校性质：公办</w:t>
      </w:r>
    </w:p>
    <w:p>
      <w:pPr>
        <w:keepNext w:val="0"/>
        <w:keepLines w:val="0"/>
        <w:pageBreakBefore w:val="0"/>
        <w:kinsoku/>
        <w:wordWrap/>
        <w:overflowPunct/>
        <w:topLinePunct w:val="0"/>
        <w:autoSpaceDE/>
        <w:autoSpaceDN/>
        <w:bidi w:val="0"/>
        <w:adjustRightInd/>
        <w:snapToGrid/>
        <w:spacing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第八条</w:t>
      </w:r>
      <w:r>
        <w:rPr>
          <w:rFonts w:hint="eastAsia" w:ascii="华文仿宋" w:hAnsi="华文仿宋" w:eastAsia="华文仿宋"/>
          <w:sz w:val="32"/>
          <w:szCs w:val="32"/>
        </w:rPr>
        <w:t xml:space="preserve">  学校类型：普通高等教育</w:t>
      </w:r>
    </w:p>
    <w:p>
      <w:pPr>
        <w:keepNext w:val="0"/>
        <w:keepLines w:val="0"/>
        <w:pageBreakBefore w:val="0"/>
        <w:kinsoku/>
        <w:wordWrap/>
        <w:overflowPunct/>
        <w:topLinePunct w:val="0"/>
        <w:autoSpaceDE/>
        <w:autoSpaceDN/>
        <w:bidi w:val="0"/>
        <w:adjustRightInd/>
        <w:snapToGrid/>
        <w:spacing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第九条  </w:t>
      </w:r>
      <w:r>
        <w:rPr>
          <w:rFonts w:hint="eastAsia" w:ascii="华文仿宋" w:hAnsi="华文仿宋" w:eastAsia="华文仿宋"/>
          <w:sz w:val="32"/>
          <w:szCs w:val="32"/>
        </w:rPr>
        <w:t>学习形式：普通全日制</w:t>
      </w:r>
    </w:p>
    <w:p>
      <w:pPr>
        <w:keepNext w:val="0"/>
        <w:keepLines w:val="0"/>
        <w:pageBreakBefore w:val="0"/>
        <w:kinsoku/>
        <w:wordWrap/>
        <w:overflowPunct/>
        <w:topLinePunct w:val="0"/>
        <w:autoSpaceDE/>
        <w:autoSpaceDN/>
        <w:bidi w:val="0"/>
        <w:adjustRightInd/>
        <w:snapToGrid/>
        <w:spacing w:line="520" w:lineRule="exact"/>
        <w:ind w:firstLine="628" w:firstLineChars="196"/>
        <w:textAlignment w:val="auto"/>
        <w:rPr>
          <w:rFonts w:hint="eastAsia" w:ascii="仿宋_GB2312" w:eastAsia="仿宋_GB2312"/>
          <w:sz w:val="32"/>
          <w:szCs w:val="32"/>
        </w:rPr>
      </w:pPr>
      <w:r>
        <w:rPr>
          <w:rFonts w:hint="eastAsia" w:ascii="华文仿宋" w:hAnsi="华文仿宋" w:eastAsia="华文仿宋"/>
          <w:b/>
          <w:sz w:val="32"/>
          <w:szCs w:val="32"/>
        </w:rPr>
        <w:t>第十条</w:t>
      </w:r>
      <w:r>
        <w:rPr>
          <w:rFonts w:hint="eastAsia" w:ascii="华文仿宋" w:hAnsi="华文仿宋" w:eastAsia="华文仿宋"/>
          <w:sz w:val="32"/>
          <w:szCs w:val="32"/>
        </w:rPr>
        <w:t xml:space="preserve">  学校主管单位：贵州省教育厅</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仿宋" w:eastAsia="黑体" w:cs="Arial"/>
          <w:kern w:val="0"/>
          <w:sz w:val="32"/>
          <w:szCs w:val="32"/>
        </w:rPr>
      </w:pPr>
      <w:r>
        <w:rPr>
          <w:rFonts w:hint="eastAsia" w:ascii="黑体" w:hAnsi="仿宋" w:eastAsia="黑体" w:cs="Arial"/>
          <w:kern w:val="0"/>
          <w:sz w:val="32"/>
          <w:szCs w:val="32"/>
        </w:rPr>
        <w:t>第三章  组织机构及职责</w:t>
      </w:r>
    </w:p>
    <w:p>
      <w:pPr>
        <w:keepNext w:val="0"/>
        <w:keepLines w:val="0"/>
        <w:pageBreakBefore w:val="0"/>
        <w:widowControl/>
        <w:kinsoku/>
        <w:wordWrap/>
        <w:overflowPunct/>
        <w:topLinePunct w:val="0"/>
        <w:autoSpaceDE/>
        <w:autoSpaceDN/>
        <w:bidi w:val="0"/>
        <w:adjustRightInd/>
        <w:snapToGrid/>
        <w:spacing w:line="520" w:lineRule="exact"/>
        <w:ind w:firstLine="641" w:firstLineChars="200"/>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 xml:space="preserve">第十一条   </w:t>
      </w:r>
      <w:r>
        <w:rPr>
          <w:rFonts w:hint="eastAsia" w:ascii="华文仿宋" w:hAnsi="华文仿宋" w:eastAsia="华文仿宋" w:cs="Arial"/>
          <w:kern w:val="0"/>
          <w:sz w:val="32"/>
          <w:szCs w:val="32"/>
        </w:rPr>
        <w:t>学校“专升本”招生工作在遵义医科大学本科招生工作领导小组指导、监督下进行。学校成立由校</w:t>
      </w:r>
      <w:r>
        <w:rPr>
          <w:rFonts w:hint="eastAsia" w:ascii="华文仿宋" w:hAnsi="华文仿宋" w:eastAsia="华文仿宋" w:cs="Arial"/>
          <w:kern w:val="0"/>
          <w:sz w:val="32"/>
          <w:szCs w:val="32"/>
          <w:lang w:eastAsia="zh-CN"/>
        </w:rPr>
        <w:t>领导任</w:t>
      </w:r>
      <w:r>
        <w:rPr>
          <w:rFonts w:hint="eastAsia" w:ascii="华文仿宋" w:hAnsi="华文仿宋" w:eastAsia="华文仿宋" w:cs="Arial"/>
          <w:kern w:val="0"/>
          <w:sz w:val="32"/>
          <w:szCs w:val="32"/>
        </w:rPr>
        <w:t>组长的“专升本”工作领导小组，全面负责贯彻执行教育部和贵州省教育、考试招生主管部门的招生工作政策，研究制定学校招生实施细则，推动招生工作的具体实施。</w:t>
      </w:r>
    </w:p>
    <w:p>
      <w:pPr>
        <w:keepNext w:val="0"/>
        <w:keepLines w:val="0"/>
        <w:pageBreakBefore w:val="0"/>
        <w:widowControl/>
        <w:kinsoku/>
        <w:wordWrap/>
        <w:overflowPunct/>
        <w:topLinePunct w:val="0"/>
        <w:autoSpaceDE/>
        <w:autoSpaceDN/>
        <w:bidi w:val="0"/>
        <w:adjustRightInd/>
        <w:snapToGrid/>
        <w:spacing w:line="520" w:lineRule="exact"/>
        <w:ind w:firstLine="641" w:firstLineChars="200"/>
        <w:jc w:val="both"/>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第十二条</w:t>
      </w:r>
      <w:r>
        <w:rPr>
          <w:rFonts w:hint="eastAsia" w:ascii="华文仿宋" w:hAnsi="华文仿宋" w:eastAsia="华文仿宋" w:cs="Arial"/>
          <w:kern w:val="0"/>
          <w:sz w:val="32"/>
          <w:szCs w:val="32"/>
        </w:rPr>
        <w:t xml:space="preserve">   学校设置专门办公室为“专升本”工作领导小组的执行机构，其主要职责是根据教育部、省有关规定和实施细则，编制招生计划，组织招生宣传、考生资格审查、组织</w:t>
      </w:r>
      <w:r>
        <w:rPr>
          <w:rFonts w:hint="default" w:ascii="华文仿宋" w:hAnsi="华文仿宋" w:eastAsia="华文仿宋" w:cs="Arial"/>
          <w:kern w:val="0"/>
          <w:sz w:val="32"/>
          <w:szCs w:val="32"/>
        </w:rPr>
        <w:t>专业课考试</w:t>
      </w:r>
      <w:r>
        <w:rPr>
          <w:rFonts w:hint="eastAsia" w:ascii="华文仿宋" w:hAnsi="华文仿宋" w:eastAsia="华文仿宋" w:cs="Arial"/>
          <w:kern w:val="0"/>
          <w:sz w:val="32"/>
          <w:szCs w:val="32"/>
        </w:rPr>
        <w:t>、专业分数线划定、录取及入学报到等工作，并处理“专升本”其他日常事务。</w:t>
      </w:r>
    </w:p>
    <w:p>
      <w:pPr>
        <w:keepNext w:val="0"/>
        <w:keepLines w:val="0"/>
        <w:pageBreakBefore w:val="0"/>
        <w:widowControl/>
        <w:kinsoku/>
        <w:wordWrap/>
        <w:overflowPunct/>
        <w:topLinePunct w:val="0"/>
        <w:autoSpaceDE/>
        <w:autoSpaceDN/>
        <w:bidi w:val="0"/>
        <w:adjustRightInd/>
        <w:snapToGrid/>
        <w:spacing w:line="520" w:lineRule="exact"/>
        <w:ind w:firstLine="641" w:firstLineChars="200"/>
        <w:jc w:val="both"/>
        <w:textAlignment w:val="auto"/>
        <w:rPr>
          <w:rFonts w:hint="eastAsia" w:ascii="仿宋_GB2312" w:eastAsia="仿宋_GB2312"/>
          <w:sz w:val="32"/>
          <w:szCs w:val="32"/>
        </w:rPr>
      </w:pPr>
      <w:r>
        <w:rPr>
          <w:rFonts w:hint="eastAsia" w:ascii="华文仿宋" w:hAnsi="华文仿宋" w:eastAsia="华文仿宋" w:cs="Arial"/>
          <w:b/>
          <w:bCs/>
          <w:kern w:val="0"/>
          <w:sz w:val="32"/>
          <w:szCs w:val="32"/>
        </w:rPr>
        <w:t>第十三条</w:t>
      </w:r>
      <w:r>
        <w:rPr>
          <w:rFonts w:hint="eastAsia" w:ascii="华文仿宋" w:hAnsi="华文仿宋" w:eastAsia="华文仿宋" w:cs="Arial"/>
          <w:kern w:val="0"/>
          <w:sz w:val="32"/>
          <w:szCs w:val="32"/>
        </w:rPr>
        <w:t xml:space="preserve">   学校纪检监察部门对专升本工作实施监督。在录取期间成立信访组，安排专人负责考生的信访、申诉、投诉处理工作。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仿宋" w:eastAsia="黑体" w:cs="Arial"/>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仿宋" w:eastAsia="黑体" w:cs="Arial"/>
          <w:kern w:val="0"/>
          <w:sz w:val="32"/>
          <w:szCs w:val="32"/>
        </w:rPr>
      </w:pPr>
      <w:r>
        <w:rPr>
          <w:rFonts w:hint="eastAsia" w:ascii="黑体" w:hAnsi="仿宋" w:eastAsia="黑体" w:cs="Arial"/>
          <w:kern w:val="0"/>
          <w:sz w:val="32"/>
          <w:szCs w:val="32"/>
        </w:rPr>
        <w:t>第四章 招生计划</w:t>
      </w:r>
    </w:p>
    <w:p>
      <w:pPr>
        <w:keepNext w:val="0"/>
        <w:keepLines w:val="0"/>
        <w:pageBreakBefore w:val="0"/>
        <w:widowControl/>
        <w:kinsoku/>
        <w:wordWrap/>
        <w:overflowPunct/>
        <w:topLinePunct w:val="0"/>
        <w:autoSpaceDE/>
        <w:autoSpaceDN/>
        <w:bidi w:val="0"/>
        <w:adjustRightInd/>
        <w:snapToGrid/>
        <w:spacing w:line="520" w:lineRule="exact"/>
        <w:ind w:firstLine="641" w:firstLineChars="200"/>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 xml:space="preserve">第十四条  </w:t>
      </w:r>
      <w:r>
        <w:rPr>
          <w:rFonts w:hint="eastAsia" w:ascii="华文仿宋" w:hAnsi="华文仿宋" w:eastAsia="华文仿宋" w:cs="Arial"/>
          <w:kern w:val="0"/>
          <w:sz w:val="32"/>
          <w:szCs w:val="32"/>
        </w:rPr>
        <w:t>学校招收符合省相关规定的“专升本”报考条件的学生。</w:t>
      </w:r>
    </w:p>
    <w:p>
      <w:pPr>
        <w:keepNext w:val="0"/>
        <w:keepLines w:val="0"/>
        <w:pageBreakBefore w:val="0"/>
        <w:kinsoku/>
        <w:wordWrap/>
        <w:overflowPunct/>
        <w:topLinePunct w:val="0"/>
        <w:autoSpaceDE/>
        <w:autoSpaceDN/>
        <w:bidi w:val="0"/>
        <w:adjustRightInd/>
        <w:snapToGrid/>
        <w:spacing w:before="156" w:beforeLines="50" w:line="520" w:lineRule="exact"/>
        <w:ind w:firstLine="641" w:firstLineChars="200"/>
        <w:textAlignment w:val="auto"/>
        <w:rPr>
          <w:rFonts w:hint="eastAsia" w:ascii="黑体" w:eastAsia="黑体"/>
          <w:sz w:val="32"/>
          <w:szCs w:val="32"/>
        </w:rPr>
      </w:pPr>
      <w:r>
        <w:rPr>
          <w:rFonts w:hint="eastAsia" w:ascii="华文仿宋" w:hAnsi="华文仿宋" w:eastAsia="华文仿宋" w:cs="Arial"/>
          <w:b/>
          <w:kern w:val="0"/>
          <w:sz w:val="32"/>
          <w:szCs w:val="32"/>
        </w:rPr>
        <w:t xml:space="preserve">第十五条  </w:t>
      </w:r>
      <w:r>
        <w:rPr>
          <w:rFonts w:hint="eastAsia" w:ascii="华文仿宋" w:hAnsi="华文仿宋" w:eastAsia="华文仿宋"/>
          <w:sz w:val="32"/>
          <w:szCs w:val="32"/>
        </w:rPr>
        <w:t>我校202</w:t>
      </w: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年“专升本”</w:t>
      </w:r>
      <w:r>
        <w:rPr>
          <w:rFonts w:hint="eastAsia" w:ascii="华文仿宋" w:hAnsi="华文仿宋" w:eastAsia="华文仿宋"/>
          <w:sz w:val="32"/>
          <w:szCs w:val="32"/>
          <w:lang w:eastAsia="zh-CN"/>
        </w:rPr>
        <w:t>招生计划</w:t>
      </w:r>
      <w:r>
        <w:rPr>
          <w:rFonts w:hint="eastAsia" w:ascii="华文仿宋" w:hAnsi="华文仿宋" w:eastAsia="华文仿宋"/>
          <w:sz w:val="32"/>
          <w:szCs w:val="32"/>
          <w:lang w:val="en-US" w:eastAsia="zh-CN"/>
        </w:rPr>
        <w:t>最终以贵州省教育厅下达，贵州省招生考试院公</w:t>
      </w:r>
      <w:bookmarkStart w:id="1" w:name="_GoBack"/>
      <w:bookmarkEnd w:id="1"/>
      <w:r>
        <w:rPr>
          <w:rFonts w:hint="eastAsia" w:ascii="华文仿宋" w:hAnsi="华文仿宋" w:eastAsia="华文仿宋"/>
          <w:sz w:val="32"/>
          <w:szCs w:val="32"/>
          <w:lang w:val="en-US" w:eastAsia="zh-CN"/>
        </w:rPr>
        <w:t>布的招生计划为准。</w:t>
      </w:r>
    </w:p>
    <w:p>
      <w:pPr>
        <w:keepNext w:val="0"/>
        <w:keepLines w:val="0"/>
        <w:pageBreakBefore w:val="0"/>
        <w:kinsoku/>
        <w:wordWrap/>
        <w:overflowPunct/>
        <w:topLinePunct w:val="0"/>
        <w:autoSpaceDE/>
        <w:autoSpaceDN/>
        <w:bidi w:val="0"/>
        <w:adjustRightInd/>
        <w:snapToGrid/>
        <w:spacing w:before="156" w:beforeLines="50" w:line="520" w:lineRule="exact"/>
        <w:jc w:val="center"/>
        <w:textAlignment w:val="auto"/>
        <w:rPr>
          <w:rFonts w:hint="eastAsia" w:ascii="黑体" w:eastAsia="黑体"/>
          <w:sz w:val="32"/>
          <w:szCs w:val="32"/>
        </w:rPr>
      </w:pPr>
      <w:r>
        <w:rPr>
          <w:rFonts w:hint="eastAsia" w:ascii="黑体" w:eastAsia="黑体"/>
          <w:sz w:val="32"/>
          <w:szCs w:val="32"/>
        </w:rPr>
        <w:t>第五章 资格审查</w:t>
      </w:r>
    </w:p>
    <w:p>
      <w:pPr>
        <w:keepNext w:val="0"/>
        <w:keepLines w:val="0"/>
        <w:pageBreakBefore w:val="0"/>
        <w:kinsoku/>
        <w:wordWrap/>
        <w:overflowPunct/>
        <w:topLinePunct w:val="0"/>
        <w:autoSpaceDE/>
        <w:autoSpaceDN/>
        <w:bidi w:val="0"/>
        <w:adjustRightInd/>
        <w:snapToGrid/>
        <w:spacing w:before="156" w:beforeLines="50" w:line="520" w:lineRule="exact"/>
        <w:textAlignment w:val="auto"/>
        <w:rPr>
          <w:rFonts w:hint="eastAsia" w:ascii="华文仿宋" w:hAnsi="华文仿宋" w:eastAsia="华文仿宋"/>
          <w:bCs/>
          <w:sz w:val="32"/>
          <w:szCs w:val="32"/>
        </w:rPr>
      </w:pPr>
      <w:r>
        <w:rPr>
          <w:rFonts w:hint="eastAsia"/>
        </w:rPr>
        <w:t xml:space="preserve">  </w:t>
      </w:r>
      <w:r>
        <w:rPr>
          <w:rFonts w:hint="eastAsia" w:ascii="华文仿宋" w:hAnsi="华文仿宋" w:eastAsia="华文仿宋"/>
          <w:sz w:val="32"/>
          <w:szCs w:val="32"/>
        </w:rPr>
        <w:t xml:space="preserve">   </w:t>
      </w:r>
      <w:r>
        <w:rPr>
          <w:rFonts w:hint="eastAsia" w:ascii="华文仿宋" w:hAnsi="华文仿宋" w:eastAsia="华文仿宋"/>
          <w:b/>
          <w:sz w:val="32"/>
          <w:szCs w:val="32"/>
        </w:rPr>
        <w:t xml:space="preserve">第十六条 </w:t>
      </w:r>
      <w:r>
        <w:rPr>
          <w:rFonts w:hint="eastAsia" w:ascii="华文仿宋" w:hAnsi="华文仿宋" w:eastAsia="华文仿宋"/>
          <w:sz w:val="32"/>
          <w:szCs w:val="32"/>
        </w:rPr>
        <w:t>我校“专升本”严格按照贵州省统一制定的《贵州省2024年专升本普通本科与高职高专专业类对应指导目录》规定实施招生。因我校部分招生专业（护理学、助产学、医学检验技术、医学影像技术、口腔医学技术</w:t>
      </w:r>
      <w:r>
        <w:rPr>
          <w:rFonts w:hint="eastAsia" w:ascii="华文仿宋" w:hAnsi="华文仿宋" w:eastAsia="华文仿宋"/>
          <w:sz w:val="32"/>
          <w:szCs w:val="32"/>
          <w:lang w:eastAsia="zh-CN"/>
        </w:rPr>
        <w:t>、康复治疗学</w:t>
      </w:r>
      <w:r>
        <w:rPr>
          <w:rFonts w:hint="eastAsia" w:ascii="华文仿宋" w:hAnsi="华文仿宋" w:eastAsia="华文仿宋"/>
          <w:sz w:val="32"/>
          <w:szCs w:val="32"/>
        </w:rPr>
        <w:t>）涉及相关职业资格考试，特建议考生按照专业一致性原则报考（即：专科毕业专业与本科专业须保持一致），否则可能因不一致而造成有关职业资格考试审核不予通过的问题，责任由考生本人承担。</w:t>
      </w:r>
    </w:p>
    <w:p>
      <w:pPr>
        <w:keepNext w:val="0"/>
        <w:keepLines w:val="0"/>
        <w:pageBreakBefore w:val="0"/>
        <w:kinsoku/>
        <w:wordWrap/>
        <w:overflowPunct/>
        <w:topLinePunct w:val="0"/>
        <w:autoSpaceDE/>
        <w:autoSpaceDN/>
        <w:bidi w:val="0"/>
        <w:adjustRightInd/>
        <w:snapToGrid/>
        <w:spacing w:before="156" w:beforeLines="50" w:line="520" w:lineRule="exact"/>
        <w:ind w:firstLine="641" w:firstLineChars="200"/>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第十七条  </w:t>
      </w:r>
      <w:r>
        <w:rPr>
          <w:rFonts w:hint="eastAsia" w:ascii="华文仿宋" w:hAnsi="华文仿宋" w:eastAsia="华文仿宋"/>
          <w:sz w:val="32"/>
          <w:szCs w:val="32"/>
        </w:rPr>
        <w:t>按照省教育厅、省招生考试院有关文件要求，我校将对参加</w:t>
      </w:r>
      <w:r>
        <w:rPr>
          <w:rFonts w:hint="default" w:ascii="华文仿宋" w:hAnsi="华文仿宋" w:eastAsia="华文仿宋"/>
          <w:sz w:val="32"/>
          <w:szCs w:val="32"/>
        </w:rPr>
        <w:t>专业课考试</w:t>
      </w:r>
      <w:r>
        <w:rPr>
          <w:rFonts w:hint="eastAsia" w:ascii="华文仿宋" w:hAnsi="华文仿宋" w:eastAsia="华文仿宋"/>
          <w:sz w:val="32"/>
          <w:szCs w:val="32"/>
        </w:rPr>
        <w:t>的考生进行资格审查，审查合格者，允许参加校内</w:t>
      </w:r>
      <w:r>
        <w:rPr>
          <w:rFonts w:hint="default" w:ascii="华文仿宋" w:hAnsi="华文仿宋" w:eastAsia="华文仿宋"/>
          <w:sz w:val="32"/>
          <w:szCs w:val="32"/>
        </w:rPr>
        <w:t>专业课考试</w:t>
      </w:r>
      <w:r>
        <w:rPr>
          <w:rFonts w:hint="eastAsia" w:ascii="华文仿宋" w:hAnsi="华文仿宋" w:eastAsia="华文仿宋"/>
          <w:sz w:val="32"/>
          <w:szCs w:val="32"/>
        </w:rPr>
        <w:t>，资格审查不合格考生，我校将按相关规定取消其参加</w:t>
      </w:r>
      <w:r>
        <w:rPr>
          <w:rFonts w:hint="default" w:ascii="华文仿宋" w:hAnsi="华文仿宋" w:eastAsia="华文仿宋"/>
          <w:sz w:val="32"/>
          <w:szCs w:val="32"/>
        </w:rPr>
        <w:t>专业课考试</w:t>
      </w:r>
      <w:r>
        <w:rPr>
          <w:rFonts w:hint="eastAsia" w:ascii="华文仿宋" w:hAnsi="华文仿宋" w:eastAsia="华文仿宋"/>
          <w:sz w:val="32"/>
          <w:szCs w:val="32"/>
        </w:rPr>
        <w:t>的资格。</w:t>
      </w:r>
    </w:p>
    <w:p>
      <w:pPr>
        <w:keepNext w:val="0"/>
        <w:keepLines w:val="0"/>
        <w:pageBreakBefore w:val="0"/>
        <w:kinsoku/>
        <w:wordWrap/>
        <w:overflowPunct/>
        <w:topLinePunct w:val="0"/>
        <w:autoSpaceDE/>
        <w:autoSpaceDN/>
        <w:bidi w:val="0"/>
        <w:adjustRightInd/>
        <w:snapToGrid/>
        <w:spacing w:before="156" w:beforeLines="50"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第十八条  </w:t>
      </w:r>
      <w:r>
        <w:rPr>
          <w:rFonts w:hint="eastAsia" w:ascii="华文仿宋" w:hAnsi="华文仿宋" w:eastAsia="华文仿宋"/>
          <w:sz w:val="32"/>
          <w:szCs w:val="32"/>
        </w:rPr>
        <w:t>免试文化课入学的退役士兵参照第十</w:t>
      </w:r>
      <w:r>
        <w:rPr>
          <w:rFonts w:hint="eastAsia" w:ascii="华文仿宋" w:hAnsi="华文仿宋" w:eastAsia="华文仿宋"/>
          <w:sz w:val="32"/>
          <w:szCs w:val="32"/>
          <w:lang w:eastAsia="zh-CN"/>
        </w:rPr>
        <w:t>七</w:t>
      </w:r>
      <w:r>
        <w:rPr>
          <w:rFonts w:hint="eastAsia" w:ascii="华文仿宋" w:hAnsi="华文仿宋" w:eastAsia="华文仿宋"/>
          <w:sz w:val="32"/>
          <w:szCs w:val="32"/>
        </w:rPr>
        <w:t>条参加资格审查，审查合格者，允许参加职业适应性或职业技能综合考查，资格审查不合格考生，我校将按相关规定取消其参加职业适应性或职业技能综合</w:t>
      </w:r>
      <w:r>
        <w:rPr>
          <w:rFonts w:hint="eastAsia" w:ascii="华文仿宋" w:hAnsi="华文仿宋" w:eastAsia="华文仿宋"/>
          <w:sz w:val="32"/>
          <w:szCs w:val="32"/>
          <w:lang w:eastAsia="zh-CN"/>
        </w:rPr>
        <w:t>考查</w:t>
      </w:r>
      <w:r>
        <w:rPr>
          <w:rFonts w:hint="eastAsia" w:ascii="华文仿宋" w:hAnsi="华文仿宋" w:eastAsia="华文仿宋"/>
          <w:sz w:val="32"/>
          <w:szCs w:val="32"/>
        </w:rPr>
        <w:t>的资格。</w:t>
      </w:r>
    </w:p>
    <w:p>
      <w:pPr>
        <w:keepNext w:val="0"/>
        <w:keepLines w:val="0"/>
        <w:pageBreakBefore w:val="0"/>
        <w:kinsoku/>
        <w:wordWrap/>
        <w:overflowPunct/>
        <w:topLinePunct w:val="0"/>
        <w:autoSpaceDE/>
        <w:autoSpaceDN/>
        <w:bidi w:val="0"/>
        <w:adjustRightInd/>
        <w:snapToGrid/>
        <w:spacing w:before="156" w:beforeLines="50" w:line="520" w:lineRule="exact"/>
        <w:ind w:firstLine="628" w:firstLineChars="196"/>
        <w:textAlignment w:val="auto"/>
        <w:rPr>
          <w:rFonts w:hint="eastAsia" w:ascii="华文仿宋" w:hAnsi="华文仿宋" w:eastAsia="华文仿宋"/>
          <w:sz w:val="32"/>
          <w:szCs w:val="32"/>
        </w:rPr>
      </w:pPr>
      <w:r>
        <w:rPr>
          <w:rFonts w:hint="eastAsia" w:ascii="华文仿宋" w:hAnsi="华文仿宋" w:eastAsia="华文仿宋"/>
          <w:b/>
          <w:sz w:val="32"/>
          <w:szCs w:val="32"/>
        </w:rPr>
        <w:t>第十九条</w:t>
      </w:r>
      <w:r>
        <w:rPr>
          <w:rFonts w:hint="eastAsia" w:ascii="华文仿宋" w:hAnsi="华文仿宋" w:eastAsia="华文仿宋"/>
          <w:sz w:val="32"/>
          <w:szCs w:val="32"/>
        </w:rPr>
        <w:t xml:space="preserve">  对于未能提供</w:t>
      </w:r>
      <w:r>
        <w:rPr>
          <w:rFonts w:hint="eastAsia" w:ascii="华文仿宋" w:hAnsi="华文仿宋" w:eastAsia="华文仿宋" w:cs="宋体"/>
          <w:sz w:val="32"/>
          <w:szCs w:val="32"/>
        </w:rPr>
        <w:t>高职（专科）毕业证参加资格审查的考生，</w:t>
      </w:r>
      <w:r>
        <w:rPr>
          <w:rFonts w:hint="eastAsia" w:ascii="华文仿宋" w:hAnsi="华文仿宋" w:eastAsia="华文仿宋"/>
          <w:sz w:val="32"/>
          <w:szCs w:val="32"/>
        </w:rPr>
        <w:t>都必须在毕业高职（专科）学校开具毕业证明作为审查材料之一参加资格审查，对此学校说明如下：</w:t>
      </w:r>
    </w:p>
    <w:p>
      <w:pPr>
        <w:keepNext w:val="0"/>
        <w:keepLines w:val="0"/>
        <w:pageBreakBefore w:val="0"/>
        <w:kinsoku/>
        <w:wordWrap/>
        <w:overflowPunct/>
        <w:topLinePunct w:val="0"/>
        <w:autoSpaceDE/>
        <w:autoSpaceDN/>
        <w:bidi w:val="0"/>
        <w:adjustRightInd/>
        <w:snapToGrid/>
        <w:spacing w:before="156" w:beforeLines="50" w:line="520" w:lineRule="exact"/>
        <w:ind w:firstLine="627" w:firstLineChars="196"/>
        <w:textAlignment w:val="auto"/>
        <w:rPr>
          <w:rFonts w:hint="eastAsia" w:ascii="华文仿宋" w:hAnsi="华文仿宋" w:eastAsia="华文仿宋"/>
          <w:sz w:val="32"/>
          <w:szCs w:val="32"/>
        </w:rPr>
      </w:pPr>
      <w:r>
        <w:rPr>
          <w:rFonts w:hint="eastAsia" w:ascii="华文仿宋" w:hAnsi="华文仿宋" w:eastAsia="华文仿宋"/>
          <w:sz w:val="32"/>
          <w:szCs w:val="32"/>
        </w:rPr>
        <w:t>（1）在</w:t>
      </w:r>
      <w:r>
        <w:rPr>
          <w:rFonts w:hint="eastAsia" w:ascii="华文仿宋" w:hAnsi="华文仿宋" w:eastAsia="华文仿宋" w:cs="宋体"/>
          <w:sz w:val="32"/>
          <w:szCs w:val="32"/>
        </w:rPr>
        <w:t>202</w:t>
      </w:r>
      <w:r>
        <w:rPr>
          <w:rFonts w:hint="eastAsia" w:ascii="华文仿宋" w:hAnsi="华文仿宋" w:eastAsia="华文仿宋" w:cs="宋体"/>
          <w:sz w:val="32"/>
          <w:szCs w:val="32"/>
          <w:lang w:val="en-US" w:eastAsia="zh-CN"/>
        </w:rPr>
        <w:t>4</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月31日）暂未获得高职（专科）毕业证的考生，须由毕业高职（专科）学校出具202</w:t>
      </w:r>
      <w:r>
        <w:rPr>
          <w:rFonts w:hint="eastAsia" w:ascii="华文仿宋" w:hAnsi="华文仿宋" w:eastAsia="华文仿宋" w:cs="宋体"/>
          <w:sz w:val="32"/>
          <w:szCs w:val="32"/>
          <w:lang w:val="en-US" w:eastAsia="zh-CN"/>
        </w:rPr>
        <w:t>4</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月31日）可顺利毕业的证明，高职（专科）学校须保证其开具证明的真实性及有效性；</w:t>
      </w:r>
    </w:p>
    <w:p>
      <w:pPr>
        <w:keepNext w:val="0"/>
        <w:keepLines w:val="0"/>
        <w:pageBreakBefore w:val="0"/>
        <w:widowControl/>
        <w:kinsoku/>
        <w:wordWrap/>
        <w:overflowPunct/>
        <w:topLinePunct w:val="0"/>
        <w:autoSpaceDE/>
        <w:autoSpaceDN/>
        <w:bidi w:val="0"/>
        <w:adjustRightInd/>
        <w:snapToGrid/>
        <w:spacing w:before="156" w:beforeLines="50" w:after="100" w:afterAutospacing="1" w:line="520" w:lineRule="exact"/>
        <w:ind w:firstLine="640" w:firstLineChars="200"/>
        <w:jc w:val="left"/>
        <w:textAlignment w:val="auto"/>
        <w:rPr>
          <w:rFonts w:hint="eastAsia" w:ascii="华文仿宋" w:hAnsi="华文仿宋" w:eastAsia="华文仿宋" w:cs="宋体"/>
          <w:kern w:val="0"/>
          <w:sz w:val="32"/>
          <w:szCs w:val="32"/>
        </w:rPr>
      </w:pPr>
      <w:r>
        <w:rPr>
          <w:rFonts w:hint="eastAsia" w:ascii="华文仿宋" w:hAnsi="华文仿宋" w:eastAsia="华文仿宋" w:cs="宋体"/>
          <w:sz w:val="32"/>
          <w:szCs w:val="32"/>
        </w:rPr>
        <w:t>（2）未明确在202</w:t>
      </w:r>
      <w:r>
        <w:rPr>
          <w:rFonts w:hint="eastAsia" w:ascii="华文仿宋" w:hAnsi="华文仿宋" w:eastAsia="华文仿宋" w:cs="宋体"/>
          <w:sz w:val="32"/>
          <w:szCs w:val="32"/>
          <w:lang w:val="en-US" w:eastAsia="zh-CN"/>
        </w:rPr>
        <w:t>4</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月31日）可顺利毕业的证明，我校不予通过资格审查；</w:t>
      </w:r>
    </w:p>
    <w:p>
      <w:pPr>
        <w:keepNext w:val="0"/>
        <w:keepLines w:val="0"/>
        <w:pageBreakBefore w:val="0"/>
        <w:widowControl/>
        <w:kinsoku/>
        <w:wordWrap/>
        <w:overflowPunct/>
        <w:topLinePunct w:val="0"/>
        <w:autoSpaceDE/>
        <w:autoSpaceDN/>
        <w:bidi w:val="0"/>
        <w:adjustRightInd/>
        <w:snapToGrid/>
        <w:spacing w:before="156" w:beforeLines="50" w:after="100" w:afterAutospacing="1" w:line="520" w:lineRule="exact"/>
        <w:ind w:firstLine="640" w:firstLineChars="200"/>
        <w:jc w:val="left"/>
        <w:textAlignment w:val="auto"/>
        <w:rPr>
          <w:rFonts w:hint="eastAsia" w:ascii="华文仿宋" w:hAnsi="华文仿宋" w:eastAsia="华文仿宋" w:cs="宋体"/>
          <w:kern w:val="0"/>
          <w:sz w:val="32"/>
          <w:szCs w:val="32"/>
        </w:rPr>
      </w:pPr>
      <w:r>
        <w:rPr>
          <w:rFonts w:hint="eastAsia" w:ascii="华文仿宋" w:hAnsi="华文仿宋" w:eastAsia="华文仿宋" w:cs="宋体"/>
          <w:sz w:val="32"/>
          <w:szCs w:val="32"/>
        </w:rPr>
        <w:t>（3）开具证明，且被我校录取的考生，须在202</w:t>
      </w:r>
      <w:r>
        <w:rPr>
          <w:rFonts w:hint="eastAsia" w:ascii="华文仿宋" w:hAnsi="华文仿宋" w:eastAsia="华文仿宋" w:cs="宋体"/>
          <w:sz w:val="32"/>
          <w:szCs w:val="32"/>
          <w:lang w:val="en-US" w:eastAsia="zh-CN"/>
        </w:rPr>
        <w:t>4</w:t>
      </w:r>
      <w:r>
        <w:rPr>
          <w:rFonts w:hint="eastAsia" w:ascii="华文仿宋" w:hAnsi="华文仿宋" w:eastAsia="华文仿宋" w:cs="宋体"/>
          <w:sz w:val="32"/>
          <w:szCs w:val="32"/>
        </w:rPr>
        <w:t>年</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月31前（含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月31日）获得高职（专科）毕业证，否则我校不予学籍注册。</w:t>
      </w:r>
    </w:p>
    <w:p>
      <w:pPr>
        <w:keepNext w:val="0"/>
        <w:keepLines w:val="0"/>
        <w:pageBreakBefore w:val="0"/>
        <w:kinsoku/>
        <w:wordWrap/>
        <w:overflowPunct/>
        <w:topLinePunct w:val="0"/>
        <w:autoSpaceDE/>
        <w:autoSpaceDN/>
        <w:bidi w:val="0"/>
        <w:adjustRightInd/>
        <w:snapToGrid/>
        <w:spacing w:before="156" w:beforeLines="50" w:line="520" w:lineRule="exact"/>
        <w:ind w:firstLine="2400" w:firstLineChars="750"/>
        <w:textAlignment w:val="auto"/>
        <w:rPr>
          <w:rFonts w:hint="eastAsia" w:ascii="黑体" w:eastAsia="黑体"/>
          <w:sz w:val="32"/>
          <w:szCs w:val="32"/>
        </w:rPr>
      </w:pPr>
      <w:r>
        <w:rPr>
          <w:rFonts w:hint="eastAsia" w:ascii="黑体" w:eastAsia="黑体"/>
          <w:sz w:val="32"/>
          <w:szCs w:val="32"/>
        </w:rPr>
        <w:t xml:space="preserve">第六章 </w:t>
      </w:r>
      <w:r>
        <w:rPr>
          <w:rFonts w:hint="default" w:ascii="黑体" w:eastAsia="黑体"/>
          <w:sz w:val="32"/>
          <w:szCs w:val="32"/>
        </w:rPr>
        <w:t>专业课考试</w:t>
      </w:r>
      <w:r>
        <w:rPr>
          <w:rFonts w:hint="eastAsia" w:ascii="黑体" w:eastAsia="黑体"/>
          <w:sz w:val="32"/>
          <w:szCs w:val="32"/>
        </w:rPr>
        <w:t>及划线</w:t>
      </w:r>
    </w:p>
    <w:p>
      <w:pPr>
        <w:keepNext w:val="0"/>
        <w:keepLines w:val="0"/>
        <w:pageBreakBefore w:val="0"/>
        <w:kinsoku/>
        <w:wordWrap/>
        <w:overflowPunct/>
        <w:topLinePunct w:val="0"/>
        <w:autoSpaceDE/>
        <w:autoSpaceDN/>
        <w:bidi w:val="0"/>
        <w:adjustRightInd/>
        <w:snapToGrid/>
        <w:spacing w:before="156" w:beforeLines="50" w:line="520" w:lineRule="exact"/>
        <w:ind w:firstLine="641" w:firstLineChars="200"/>
        <w:textAlignment w:val="auto"/>
        <w:rPr>
          <w:rFonts w:hint="eastAsia" w:ascii="华文仿宋" w:hAnsi="华文仿宋" w:eastAsia="华文仿宋"/>
          <w:sz w:val="32"/>
          <w:szCs w:val="32"/>
          <w:highlight w:val="none"/>
          <w:lang w:eastAsia="zh-CN"/>
        </w:rPr>
      </w:pPr>
      <w:r>
        <w:rPr>
          <w:rFonts w:hint="eastAsia" w:ascii="华文仿宋" w:hAnsi="华文仿宋" w:eastAsia="华文仿宋"/>
          <w:b/>
          <w:bCs/>
          <w:sz w:val="32"/>
          <w:szCs w:val="32"/>
          <w:highlight w:val="none"/>
        </w:rPr>
        <w:t>第二十条</w:t>
      </w:r>
      <w:r>
        <w:rPr>
          <w:rFonts w:hint="eastAsia" w:ascii="华文仿宋" w:hAnsi="华文仿宋" w:eastAsia="华文仿宋"/>
          <w:sz w:val="32"/>
          <w:szCs w:val="32"/>
          <w:highlight w:val="none"/>
        </w:rPr>
        <w:t xml:space="preserve">  校内</w:t>
      </w:r>
      <w:r>
        <w:rPr>
          <w:rFonts w:hint="default" w:ascii="华文仿宋" w:hAnsi="华文仿宋" w:eastAsia="华文仿宋"/>
          <w:sz w:val="32"/>
          <w:szCs w:val="32"/>
          <w:highlight w:val="none"/>
        </w:rPr>
        <w:t>专业课考试</w:t>
      </w:r>
      <w:r>
        <w:rPr>
          <w:rFonts w:hint="eastAsia" w:ascii="华文仿宋" w:hAnsi="华文仿宋" w:eastAsia="华文仿宋"/>
          <w:sz w:val="32"/>
          <w:szCs w:val="32"/>
          <w:highlight w:val="none"/>
        </w:rPr>
        <w:t>形式为笔试，</w:t>
      </w:r>
      <w:r>
        <w:rPr>
          <w:rFonts w:hint="eastAsia" w:ascii="华文仿宋" w:hAnsi="华文仿宋" w:eastAsia="华文仿宋"/>
          <w:sz w:val="32"/>
          <w:szCs w:val="32"/>
          <w:highlight w:val="none"/>
          <w:lang w:eastAsia="zh-CN"/>
        </w:rPr>
        <w:t>免试文化课退役军人的</w:t>
      </w:r>
      <w:r>
        <w:rPr>
          <w:rFonts w:hint="eastAsia" w:ascii="华文仿宋" w:hAnsi="华文仿宋" w:eastAsia="华文仿宋"/>
          <w:sz w:val="32"/>
          <w:szCs w:val="32"/>
          <w:highlight w:val="none"/>
        </w:rPr>
        <w:t>职业适应性或职业技能综合</w:t>
      </w:r>
      <w:r>
        <w:rPr>
          <w:rFonts w:hint="eastAsia" w:ascii="华文仿宋" w:hAnsi="华文仿宋" w:eastAsia="华文仿宋"/>
          <w:sz w:val="32"/>
          <w:szCs w:val="32"/>
          <w:highlight w:val="none"/>
          <w:lang w:eastAsia="zh-CN"/>
        </w:rPr>
        <w:t>考查</w:t>
      </w:r>
      <w:r>
        <w:rPr>
          <w:rFonts w:hint="eastAsia" w:ascii="华文仿宋" w:hAnsi="华文仿宋" w:eastAsia="华文仿宋"/>
          <w:sz w:val="32"/>
          <w:szCs w:val="32"/>
          <w:highlight w:val="none"/>
        </w:rPr>
        <w:t>形式为面试</w:t>
      </w:r>
      <w:r>
        <w:rPr>
          <w:rFonts w:hint="eastAsia" w:ascii="华文仿宋" w:hAnsi="华文仿宋" w:eastAsia="华文仿宋"/>
          <w:sz w:val="32"/>
          <w:szCs w:val="32"/>
          <w:highlight w:val="none"/>
          <w:lang w:eastAsia="zh-CN"/>
        </w:rPr>
        <w:t>，各</w:t>
      </w:r>
      <w:r>
        <w:rPr>
          <w:rFonts w:hint="default" w:ascii="华文仿宋" w:hAnsi="华文仿宋" w:eastAsia="华文仿宋"/>
          <w:sz w:val="32"/>
          <w:szCs w:val="32"/>
          <w:highlight w:val="none"/>
          <w:lang w:eastAsia="zh-CN"/>
        </w:rPr>
        <w:t>专业课考试</w:t>
      </w:r>
      <w:r>
        <w:rPr>
          <w:rFonts w:hint="eastAsia" w:ascii="华文仿宋" w:hAnsi="华文仿宋" w:eastAsia="华文仿宋"/>
          <w:sz w:val="32"/>
          <w:szCs w:val="32"/>
          <w:highlight w:val="none"/>
          <w:lang w:eastAsia="zh-CN"/>
        </w:rPr>
        <w:t>要求如下：</w:t>
      </w:r>
    </w:p>
    <w:p>
      <w:pPr>
        <w:spacing w:before="156" w:beforeLines="50" w:line="240" w:lineRule="auto"/>
        <w:jc w:val="center"/>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drawing>
          <wp:inline distT="0" distB="0" distL="114300" distR="114300">
            <wp:extent cx="5264150" cy="5264150"/>
            <wp:effectExtent l="0" t="0" r="12700" b="12700"/>
            <wp:docPr id="1" name="图片 1" descr="（教务处）2024年专升本专业考试科目及参考书籍信息（汇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务处）2024年专升本专业考试科目及参考书籍信息（汇总）"/>
                    <pic:cNvPicPr>
                      <a:picLocks noChangeAspect="1"/>
                    </pic:cNvPicPr>
                  </pic:nvPicPr>
                  <pic:blipFill>
                    <a:blip r:embed="rId6"/>
                    <a:stretch>
                      <a:fillRect/>
                    </a:stretch>
                  </pic:blipFill>
                  <pic:spPr>
                    <a:xfrm>
                      <a:off x="0" y="0"/>
                      <a:ext cx="5264150" cy="526415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56" w:beforeLines="50" w:line="520" w:lineRule="exact"/>
        <w:ind w:firstLine="641" w:firstLineChars="200"/>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第二十一条 </w:t>
      </w:r>
      <w:r>
        <w:rPr>
          <w:rFonts w:hint="eastAsia" w:ascii="华文仿宋" w:hAnsi="华文仿宋" w:eastAsia="华文仿宋"/>
          <w:sz w:val="32"/>
          <w:szCs w:val="32"/>
        </w:rPr>
        <w:t>对于参加</w:t>
      </w:r>
      <w:r>
        <w:rPr>
          <w:rFonts w:hint="default" w:ascii="华文仿宋" w:hAnsi="华文仿宋" w:eastAsia="华文仿宋"/>
          <w:sz w:val="32"/>
          <w:szCs w:val="32"/>
        </w:rPr>
        <w:t>专业课考试</w:t>
      </w:r>
      <w:r>
        <w:rPr>
          <w:rFonts w:hint="eastAsia" w:ascii="华文仿宋" w:hAnsi="华文仿宋" w:eastAsia="华文仿宋"/>
          <w:sz w:val="32"/>
          <w:szCs w:val="32"/>
        </w:rPr>
        <w:t>的考生，学校将依据生源报考及</w:t>
      </w:r>
      <w:r>
        <w:rPr>
          <w:rFonts w:hint="default" w:ascii="华文仿宋" w:hAnsi="华文仿宋" w:eastAsia="华文仿宋"/>
          <w:sz w:val="32"/>
          <w:szCs w:val="32"/>
        </w:rPr>
        <w:t>专业课考试</w:t>
      </w:r>
      <w:r>
        <w:rPr>
          <w:rFonts w:hint="eastAsia" w:ascii="华文仿宋" w:hAnsi="华文仿宋" w:eastAsia="华文仿宋"/>
          <w:sz w:val="32"/>
          <w:szCs w:val="32"/>
        </w:rPr>
        <w:t>情况，</w:t>
      </w:r>
      <w:r>
        <w:rPr>
          <w:rFonts w:ascii="华文仿宋" w:hAnsi="华文仿宋" w:eastAsia="华文仿宋"/>
          <w:sz w:val="32"/>
          <w:szCs w:val="32"/>
        </w:rPr>
        <w:t>分专业</w:t>
      </w:r>
      <w:r>
        <w:rPr>
          <w:rFonts w:hint="eastAsia" w:ascii="华文仿宋" w:hAnsi="华文仿宋" w:eastAsia="华文仿宋"/>
          <w:sz w:val="32"/>
          <w:szCs w:val="32"/>
        </w:rPr>
        <w:t>不</w:t>
      </w:r>
      <w:r>
        <w:rPr>
          <w:rFonts w:ascii="华文仿宋" w:hAnsi="华文仿宋" w:eastAsia="华文仿宋"/>
          <w:sz w:val="32"/>
          <w:szCs w:val="32"/>
        </w:rPr>
        <w:t>分科类按不超过招生计划数 2 倍的比例划定专业课考试合格分数线</w:t>
      </w:r>
      <w:r>
        <w:rPr>
          <w:rFonts w:hint="eastAsia" w:ascii="华文仿宋" w:hAnsi="华文仿宋" w:eastAsia="华文仿宋"/>
          <w:sz w:val="32"/>
          <w:szCs w:val="32"/>
        </w:rPr>
        <w:t>（对于不同校区同一招生专业，实施招生计划合并统一划线），且合格线不低于50分。</w:t>
      </w:r>
    </w:p>
    <w:p>
      <w:pPr>
        <w:keepNext w:val="0"/>
        <w:keepLines w:val="0"/>
        <w:pageBreakBefore w:val="0"/>
        <w:kinsoku/>
        <w:wordWrap/>
        <w:overflowPunct/>
        <w:topLinePunct w:val="0"/>
        <w:autoSpaceDE/>
        <w:autoSpaceDN/>
        <w:bidi w:val="0"/>
        <w:adjustRightInd/>
        <w:snapToGrid/>
        <w:spacing w:before="156" w:beforeLines="50" w:line="520" w:lineRule="exact"/>
        <w:ind w:firstLine="2400" w:firstLineChars="750"/>
        <w:textAlignment w:val="auto"/>
        <w:rPr>
          <w:rFonts w:hint="eastAsia" w:ascii="黑体" w:eastAsia="黑体"/>
          <w:sz w:val="32"/>
          <w:szCs w:val="32"/>
        </w:rPr>
      </w:pPr>
      <w:r>
        <w:rPr>
          <w:rFonts w:hint="eastAsia" w:ascii="华文仿宋" w:hAnsi="华文仿宋" w:eastAsia="华文仿宋"/>
          <w:sz w:val="32"/>
          <w:szCs w:val="32"/>
        </w:rPr>
        <w:t xml:space="preserve">  </w:t>
      </w:r>
      <w:r>
        <w:rPr>
          <w:rFonts w:hint="eastAsia" w:ascii="黑体" w:eastAsia="黑体"/>
          <w:sz w:val="32"/>
          <w:szCs w:val="32"/>
        </w:rPr>
        <w:t>第七章 录取原则</w:t>
      </w:r>
    </w:p>
    <w:p>
      <w:pPr>
        <w:keepNext w:val="0"/>
        <w:keepLines w:val="0"/>
        <w:pageBreakBefore w:val="0"/>
        <w:kinsoku/>
        <w:wordWrap/>
        <w:overflowPunct/>
        <w:topLinePunct w:val="0"/>
        <w:autoSpaceDE/>
        <w:autoSpaceDN/>
        <w:bidi w:val="0"/>
        <w:adjustRightInd/>
        <w:snapToGrid/>
        <w:spacing w:before="156" w:beforeLines="50" w:line="520" w:lineRule="exact"/>
        <w:ind w:firstLine="480" w:firstLineChars="150"/>
        <w:textAlignment w:val="auto"/>
        <w:rPr>
          <w:rFonts w:hint="eastAsia" w:ascii="华文仿宋" w:hAnsi="华文仿宋" w:eastAsia="华文仿宋"/>
          <w:sz w:val="32"/>
          <w:szCs w:val="32"/>
        </w:rPr>
      </w:pPr>
      <w:r>
        <w:rPr>
          <w:rFonts w:hint="eastAsia" w:ascii="华文仿宋" w:hAnsi="华文仿宋" w:eastAsia="华文仿宋"/>
          <w:sz w:val="32"/>
          <w:szCs w:val="32"/>
        </w:rPr>
        <w:t xml:space="preserve"> </w:t>
      </w:r>
      <w:r>
        <w:rPr>
          <w:rFonts w:hint="eastAsia" w:ascii="华文仿宋" w:hAnsi="华文仿宋" w:eastAsia="华文仿宋"/>
          <w:b/>
          <w:sz w:val="32"/>
          <w:szCs w:val="32"/>
        </w:rPr>
        <w:t>第二十二条</w:t>
      </w:r>
      <w:r>
        <w:rPr>
          <w:rFonts w:hint="eastAsia" w:ascii="华文仿宋" w:hAnsi="华文仿宋" w:eastAsia="华文仿宋"/>
          <w:sz w:val="32"/>
          <w:szCs w:val="32"/>
        </w:rPr>
        <w:t xml:space="preserve"> 学校在</w:t>
      </w:r>
      <w:r>
        <w:rPr>
          <w:rFonts w:hint="default" w:ascii="华文仿宋" w:hAnsi="华文仿宋" w:eastAsia="华文仿宋"/>
          <w:sz w:val="32"/>
          <w:szCs w:val="32"/>
        </w:rPr>
        <w:t>文化课考试</w:t>
      </w:r>
      <w:r>
        <w:rPr>
          <w:rFonts w:hint="eastAsia" w:ascii="华文仿宋" w:hAnsi="华文仿宋" w:eastAsia="华文仿宋"/>
          <w:sz w:val="32"/>
          <w:szCs w:val="32"/>
        </w:rPr>
        <w:t>成绩和</w:t>
      </w:r>
      <w:r>
        <w:rPr>
          <w:rFonts w:hint="default" w:ascii="华文仿宋" w:hAnsi="华文仿宋" w:eastAsia="华文仿宋"/>
          <w:sz w:val="32"/>
          <w:szCs w:val="32"/>
        </w:rPr>
        <w:t>专业课考试</w:t>
      </w:r>
      <w:r>
        <w:rPr>
          <w:rFonts w:hint="eastAsia" w:ascii="华文仿宋" w:hAnsi="华文仿宋" w:eastAsia="华文仿宋"/>
          <w:sz w:val="32"/>
          <w:szCs w:val="32"/>
        </w:rPr>
        <w:t>成绩双上线的考生中，按</w:t>
      </w:r>
      <w:r>
        <w:rPr>
          <w:rFonts w:hint="eastAsia" w:ascii="华文仿宋" w:hAnsi="华文仿宋" w:eastAsia="华文仿宋" w:cs="黑体"/>
          <w:bCs/>
          <w:sz w:val="32"/>
          <w:szCs w:val="32"/>
        </w:rPr>
        <w:t>文化成绩与专业课成绩之和</w:t>
      </w:r>
      <w:r>
        <w:rPr>
          <w:rFonts w:hint="eastAsia" w:ascii="华文仿宋" w:hAnsi="华文仿宋" w:eastAsia="华文仿宋"/>
          <w:sz w:val="32"/>
          <w:szCs w:val="32"/>
        </w:rPr>
        <w:t>从高分到低分择优录取。</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right="-69" w:firstLine="636" w:firstLineChars="199"/>
        <w:jc w:val="left"/>
        <w:textAlignment w:val="auto"/>
        <w:rPr>
          <w:rFonts w:hint="eastAsia" w:ascii="华文仿宋" w:hAnsi="华文仿宋" w:eastAsia="华文仿宋"/>
          <w:sz w:val="32"/>
          <w:szCs w:val="32"/>
          <w:shd w:val="clear" w:color="auto" w:fill="FFFFFF"/>
        </w:rPr>
      </w:pPr>
      <w:r>
        <w:rPr>
          <w:rFonts w:hint="eastAsia" w:ascii="华文仿宋" w:hAnsi="华文仿宋" w:eastAsia="华文仿宋"/>
          <w:sz w:val="32"/>
          <w:szCs w:val="32"/>
          <w:shd w:val="clear" w:color="auto" w:fill="FFFFFF"/>
        </w:rPr>
        <w:t>（1）当</w:t>
      </w:r>
      <w:r>
        <w:rPr>
          <w:rFonts w:hint="eastAsia" w:ascii="华文仿宋" w:hAnsi="华文仿宋" w:eastAsia="华文仿宋" w:cs="黑体"/>
          <w:bCs/>
          <w:sz w:val="32"/>
          <w:szCs w:val="32"/>
        </w:rPr>
        <w:t>文化成绩</w:t>
      </w:r>
      <w:r>
        <w:rPr>
          <w:rFonts w:hint="eastAsia" w:ascii="华文仿宋" w:hAnsi="华文仿宋" w:eastAsia="华文仿宋" w:cs="黑体"/>
          <w:sz w:val="32"/>
          <w:szCs w:val="32"/>
          <w:shd w:val="clear" w:color="auto" w:fill="FFFFFF"/>
        </w:rPr>
        <w:t>与</w:t>
      </w:r>
      <w:r>
        <w:rPr>
          <w:rFonts w:hint="eastAsia" w:ascii="华文仿宋" w:hAnsi="华文仿宋" w:eastAsia="华文仿宋" w:cs="黑体"/>
          <w:bCs/>
          <w:sz w:val="32"/>
          <w:szCs w:val="32"/>
        </w:rPr>
        <w:t>专业成绩</w:t>
      </w:r>
      <w:r>
        <w:rPr>
          <w:rFonts w:hint="eastAsia" w:ascii="华文仿宋" w:hAnsi="华文仿宋" w:eastAsia="华文仿宋"/>
          <w:sz w:val="32"/>
          <w:szCs w:val="32"/>
          <w:shd w:val="clear" w:color="auto" w:fill="FFFFFF"/>
        </w:rPr>
        <w:t>之和同分情况下，以文化成绩高者优先录取。</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right="-69" w:firstLine="636" w:firstLineChars="199"/>
        <w:jc w:val="left"/>
        <w:textAlignment w:val="auto"/>
        <w:rPr>
          <w:rFonts w:hint="eastAsia" w:ascii="华文仿宋" w:hAnsi="华文仿宋" w:eastAsia="华文仿宋"/>
          <w:sz w:val="32"/>
          <w:szCs w:val="32"/>
          <w:shd w:val="clear" w:color="auto" w:fill="FFFFFF"/>
        </w:rPr>
      </w:pPr>
      <w:r>
        <w:rPr>
          <w:rFonts w:hint="eastAsia" w:ascii="华文仿宋" w:hAnsi="华文仿宋" w:eastAsia="华文仿宋"/>
          <w:sz w:val="32"/>
          <w:szCs w:val="32"/>
          <w:shd w:val="clear" w:color="auto" w:fill="FFFFFF"/>
        </w:rPr>
        <w:t>（2）当</w:t>
      </w:r>
      <w:r>
        <w:rPr>
          <w:rFonts w:hint="eastAsia" w:ascii="华文仿宋" w:hAnsi="华文仿宋" w:eastAsia="华文仿宋" w:cs="黑体"/>
          <w:bCs/>
          <w:sz w:val="32"/>
          <w:szCs w:val="32"/>
        </w:rPr>
        <w:t>文化成绩与专业成绩</w:t>
      </w:r>
      <w:r>
        <w:rPr>
          <w:rFonts w:hint="eastAsia" w:ascii="华文仿宋" w:hAnsi="华文仿宋" w:eastAsia="华文仿宋"/>
          <w:sz w:val="32"/>
          <w:szCs w:val="32"/>
          <w:shd w:val="clear" w:color="auto" w:fill="FFFFFF"/>
        </w:rPr>
        <w:t>之和同分，且专业成绩也同分情况下，文史类招生专业以语文成绩高者优先录取，理工类招生专业以数学成绩高者优先录取。</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right="-69" w:firstLine="637" w:firstLineChars="199"/>
        <w:jc w:val="left"/>
        <w:textAlignment w:val="auto"/>
        <w:rPr>
          <w:rFonts w:hint="eastAsia" w:ascii="华文仿宋" w:hAnsi="华文仿宋" w:eastAsia="华文仿宋"/>
          <w:sz w:val="32"/>
          <w:szCs w:val="32"/>
        </w:rPr>
      </w:pPr>
      <w:r>
        <w:rPr>
          <w:rFonts w:hint="eastAsia" w:ascii="华文仿宋" w:hAnsi="华文仿宋" w:eastAsia="华文仿宋"/>
          <w:b/>
          <w:sz w:val="32"/>
          <w:szCs w:val="32"/>
          <w:shd w:val="clear" w:color="auto" w:fill="FFFFFF"/>
        </w:rPr>
        <w:t xml:space="preserve">第二十三条 </w:t>
      </w:r>
      <w:r>
        <w:rPr>
          <w:rFonts w:hint="eastAsia" w:ascii="华文仿宋" w:hAnsi="华文仿宋" w:eastAsia="华文仿宋"/>
          <w:sz w:val="32"/>
          <w:szCs w:val="32"/>
        </w:rPr>
        <w:t>免试文化课入学退役士兵按照职业适应性或职业技能综合考查成绩从高到低，择优录取。</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right="-69" w:firstLine="1920" w:firstLineChars="600"/>
        <w:jc w:val="left"/>
        <w:textAlignment w:val="auto"/>
        <w:rPr>
          <w:rFonts w:hint="eastAsia" w:ascii="华文仿宋" w:hAnsi="华文仿宋" w:eastAsia="华文仿宋"/>
          <w:sz w:val="32"/>
          <w:szCs w:val="32"/>
          <w:shd w:val="clear" w:color="auto" w:fill="FFFFFF"/>
        </w:rPr>
      </w:pPr>
      <w:r>
        <w:rPr>
          <w:rFonts w:hint="eastAsia" w:ascii="黑体" w:eastAsia="黑体"/>
          <w:sz w:val="32"/>
          <w:szCs w:val="32"/>
        </w:rPr>
        <w:t>第八章 体检及专业要求（建议）</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1" w:firstLineChars="200"/>
        <w:jc w:val="both"/>
        <w:textAlignment w:val="auto"/>
        <w:rPr>
          <w:rFonts w:hint="eastAsia" w:ascii="华文仿宋" w:hAnsi="华文仿宋" w:eastAsia="华文仿宋" w:cs="宋体"/>
          <w:kern w:val="0"/>
          <w:sz w:val="32"/>
          <w:szCs w:val="32"/>
        </w:rPr>
      </w:pPr>
      <w:r>
        <w:rPr>
          <w:rFonts w:hint="eastAsia" w:ascii="华文仿宋" w:hAnsi="华文仿宋" w:eastAsia="华文仿宋" w:cs="宋体"/>
          <w:b/>
          <w:kern w:val="0"/>
          <w:sz w:val="32"/>
          <w:szCs w:val="32"/>
        </w:rPr>
        <w:t xml:space="preserve">第二十四条  </w:t>
      </w:r>
      <w:r>
        <w:rPr>
          <w:rFonts w:hint="eastAsia" w:ascii="华文仿宋" w:hAnsi="华文仿宋" w:eastAsia="华文仿宋" w:cs="宋体"/>
          <w:kern w:val="0"/>
          <w:sz w:val="32"/>
          <w:szCs w:val="32"/>
        </w:rPr>
        <w:t>学校将对已录取的考生组织体检，并严格按照《贵州省招生委员会 贵州省教育厅 贵州省卫生健康委员会 贵州省残疾人联合会关于做好贵州省普通高等学校招生体检工作的通知》（黔招委〔2021〕2 号）</w:t>
      </w:r>
      <w:r>
        <w:rPr>
          <w:rFonts w:hint="eastAsia" w:ascii="华文仿宋" w:hAnsi="华文仿宋" w:eastAsia="华文仿宋" w:cs="宋体"/>
          <w:sz w:val="32"/>
          <w:szCs w:val="32"/>
        </w:rPr>
        <w:t>及有关补充规定</w:t>
      </w:r>
      <w:r>
        <w:rPr>
          <w:rFonts w:hint="eastAsia" w:ascii="华文仿宋" w:hAnsi="华文仿宋" w:eastAsia="华文仿宋" w:cs="宋体"/>
          <w:kern w:val="0"/>
          <w:sz w:val="32"/>
          <w:szCs w:val="32"/>
        </w:rPr>
        <w:t>执行。如发现考生体检情况不满足所录取专业要求的，学校将直接取消入学资格。</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right="-69" w:firstLine="637" w:firstLineChars="199"/>
        <w:jc w:val="left"/>
        <w:textAlignment w:val="auto"/>
        <w:rPr>
          <w:rFonts w:hint="eastAsia" w:ascii="华文仿宋" w:hAnsi="华文仿宋" w:eastAsia="华文仿宋" w:cs="宋体"/>
          <w:kern w:val="0"/>
          <w:sz w:val="32"/>
          <w:szCs w:val="32"/>
        </w:rPr>
      </w:pPr>
      <w:r>
        <w:rPr>
          <w:rFonts w:hint="eastAsia" w:ascii="华文仿宋" w:hAnsi="华文仿宋" w:eastAsia="华文仿宋" w:cs="宋体"/>
          <w:b/>
          <w:kern w:val="0"/>
          <w:sz w:val="32"/>
          <w:szCs w:val="32"/>
        </w:rPr>
        <w:t>第二十五条</w:t>
      </w:r>
      <w:r>
        <w:rPr>
          <w:rFonts w:hint="eastAsia" w:ascii="华文仿宋" w:hAnsi="华文仿宋" w:eastAsia="华文仿宋" w:cs="宋体"/>
          <w:kern w:val="0"/>
          <w:sz w:val="32"/>
          <w:szCs w:val="32"/>
        </w:rPr>
        <w:t xml:space="preserve"> 分专业体检要求及建议：</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right="-69" w:firstLine="636" w:firstLineChars="199"/>
        <w:jc w:val="left"/>
        <w:textAlignment w:val="auto"/>
        <w:rPr>
          <w:rFonts w:hint="eastAsia" w:ascii="华文仿宋" w:hAnsi="华文仿宋" w:eastAsia="华文仿宋" w:cs="宋体"/>
          <w:kern w:val="0"/>
          <w:sz w:val="32"/>
          <w:szCs w:val="32"/>
        </w:rPr>
      </w:pPr>
    </w:p>
    <w:p>
      <w:pPr>
        <w:spacing w:before="156" w:beforeLines="50" w:line="240" w:lineRule="auto"/>
        <w:jc w:val="center"/>
        <w:rPr>
          <w:rFonts w:hint="eastAsia" w:ascii="黑体" w:hAnsi="仿宋" w:eastAsia="黑体" w:cs="Arial"/>
          <w:bCs/>
          <w:kern w:val="0"/>
          <w:sz w:val="32"/>
          <w:szCs w:val="32"/>
          <w:lang w:eastAsia="zh-CN"/>
        </w:rPr>
      </w:pPr>
      <w:r>
        <w:rPr>
          <w:rFonts w:hint="eastAsia" w:ascii="黑体" w:hAnsi="仿宋" w:eastAsia="黑体" w:cs="Arial"/>
          <w:bCs/>
          <w:kern w:val="0"/>
          <w:sz w:val="32"/>
          <w:szCs w:val="32"/>
          <w:lang w:eastAsia="zh-CN"/>
        </w:rPr>
        <w:drawing>
          <wp:inline distT="0" distB="0" distL="114300" distR="114300">
            <wp:extent cx="5262880" cy="3879850"/>
            <wp:effectExtent l="0" t="0" r="13970" b="6350"/>
            <wp:docPr id="2" name="图片 2" descr="体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体检"/>
                    <pic:cNvPicPr>
                      <a:picLocks noChangeAspect="1"/>
                    </pic:cNvPicPr>
                  </pic:nvPicPr>
                  <pic:blipFill>
                    <a:blip r:embed="rId7"/>
                    <a:stretch>
                      <a:fillRect/>
                    </a:stretch>
                  </pic:blipFill>
                  <pic:spPr>
                    <a:xfrm>
                      <a:off x="0" y="0"/>
                      <a:ext cx="5262880" cy="387985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56" w:beforeLines="50" w:line="520" w:lineRule="exact"/>
        <w:jc w:val="center"/>
        <w:textAlignment w:val="auto"/>
        <w:rPr>
          <w:rFonts w:hint="eastAsia" w:ascii="黑体" w:hAnsi="仿宋" w:eastAsia="黑体" w:cs="Arial"/>
          <w:bCs/>
          <w:kern w:val="0"/>
          <w:sz w:val="32"/>
          <w:szCs w:val="32"/>
        </w:rPr>
      </w:pPr>
      <w:r>
        <w:rPr>
          <w:rFonts w:hint="eastAsia" w:ascii="黑体" w:hAnsi="仿宋" w:eastAsia="黑体" w:cs="Arial"/>
          <w:bCs/>
          <w:kern w:val="0"/>
          <w:sz w:val="32"/>
          <w:szCs w:val="32"/>
        </w:rPr>
        <w:t>第九章 收费标准与资助</w:t>
      </w:r>
    </w:p>
    <w:p>
      <w:pPr>
        <w:keepNext w:val="0"/>
        <w:keepLines w:val="0"/>
        <w:pageBreakBefore w:val="0"/>
        <w:kinsoku/>
        <w:wordWrap/>
        <w:overflowPunct/>
        <w:topLinePunct w:val="0"/>
        <w:autoSpaceDE/>
        <w:autoSpaceDN/>
        <w:bidi w:val="0"/>
        <w:adjustRightInd/>
        <w:snapToGrid/>
        <w:spacing w:before="156" w:beforeLines="50" w:line="520" w:lineRule="exact"/>
        <w:ind w:firstLine="641" w:firstLineChars="200"/>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第二十六条  </w:t>
      </w:r>
      <w:r>
        <w:rPr>
          <w:rFonts w:hint="eastAsia" w:ascii="华文仿宋" w:hAnsi="华文仿宋" w:eastAsia="华文仿宋"/>
          <w:sz w:val="32"/>
          <w:szCs w:val="32"/>
        </w:rPr>
        <w:t>严格按照省价格主管部门核定的学费、住宿费等收费项目及标准执行。</w:t>
      </w:r>
    </w:p>
    <w:p>
      <w:pPr>
        <w:keepNext w:val="0"/>
        <w:keepLines w:val="0"/>
        <w:pageBreakBefore w:val="0"/>
        <w:kinsoku/>
        <w:wordWrap/>
        <w:overflowPunct/>
        <w:topLinePunct w:val="0"/>
        <w:autoSpaceDE/>
        <w:autoSpaceDN/>
        <w:bidi w:val="0"/>
        <w:adjustRightInd/>
        <w:snapToGrid/>
        <w:spacing w:before="156" w:beforeLines="50" w:line="520" w:lineRule="exact"/>
        <w:ind w:firstLine="641" w:firstLineChars="200"/>
        <w:textAlignment w:val="auto"/>
        <w:rPr>
          <w:rFonts w:hint="eastAsia" w:ascii="华文仿宋" w:hAnsi="华文仿宋" w:eastAsia="华文仿宋" w:cs="宋体"/>
          <w:bCs/>
          <w:kern w:val="0"/>
          <w:sz w:val="32"/>
          <w:szCs w:val="32"/>
        </w:rPr>
      </w:pPr>
      <w:r>
        <w:rPr>
          <w:rFonts w:hint="eastAsia" w:ascii="华文仿宋" w:hAnsi="华文仿宋" w:eastAsia="华文仿宋"/>
          <w:b/>
          <w:sz w:val="32"/>
          <w:szCs w:val="32"/>
        </w:rPr>
        <w:t xml:space="preserve">第二十七条  </w:t>
      </w:r>
      <w:r>
        <w:rPr>
          <w:rFonts w:hint="eastAsia" w:ascii="华文仿宋" w:hAnsi="华文仿宋" w:eastAsia="华文仿宋" w:cs="宋体"/>
          <w:kern w:val="0"/>
          <w:sz w:val="32"/>
          <w:szCs w:val="32"/>
        </w:rPr>
        <w:t>学校有完善的“奖、勤、助、补、减”学生资助体系，新生进校时开通了家庭经济困难学生入学“绿色通道”，对贵州省原农村建档立卡贫困户子女（简称“脱贫家庭学生”），学校均按规定标准先予减免学费3830元。</w:t>
      </w:r>
    </w:p>
    <w:p>
      <w:pPr>
        <w:keepNext w:val="0"/>
        <w:keepLines w:val="0"/>
        <w:pageBreakBefore w:val="0"/>
        <w:kinsoku/>
        <w:wordWrap/>
        <w:overflowPunct/>
        <w:topLinePunct w:val="0"/>
        <w:autoSpaceDE/>
        <w:autoSpaceDN/>
        <w:bidi w:val="0"/>
        <w:adjustRightInd/>
        <w:snapToGrid/>
        <w:spacing w:before="156" w:beforeLines="50" w:line="520" w:lineRule="exact"/>
        <w:ind w:firstLine="2384" w:firstLineChars="745"/>
        <w:textAlignment w:val="auto"/>
        <w:rPr>
          <w:rFonts w:hint="eastAsia" w:ascii="黑体" w:hAnsi="仿宋" w:eastAsia="黑体" w:cs="Arial"/>
          <w:bCs/>
          <w:kern w:val="0"/>
          <w:sz w:val="32"/>
          <w:szCs w:val="32"/>
        </w:rPr>
      </w:pPr>
      <w:r>
        <w:rPr>
          <w:rFonts w:hint="eastAsia" w:ascii="黑体" w:hAnsi="仿宋" w:eastAsia="黑体" w:cs="Arial"/>
          <w:bCs/>
          <w:kern w:val="0"/>
          <w:sz w:val="32"/>
          <w:szCs w:val="32"/>
        </w:rPr>
        <w:t>第十章 毕业（学位）证书</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1" w:firstLineChars="200"/>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b/>
          <w:bCs/>
          <w:kern w:val="0"/>
          <w:sz w:val="32"/>
          <w:szCs w:val="32"/>
        </w:rPr>
        <w:t xml:space="preserve">第二十八条  </w:t>
      </w:r>
      <w:r>
        <w:rPr>
          <w:rFonts w:hint="eastAsia" w:ascii="华文仿宋" w:hAnsi="华文仿宋" w:eastAsia="华文仿宋" w:cs="Arial"/>
          <w:kern w:val="0"/>
          <w:sz w:val="32"/>
          <w:szCs w:val="32"/>
        </w:rPr>
        <w:t>毕业颁证：凡具有学校正式学籍的学生，在允许的修业期内获得规定学分，达到毕业要求的，</w:t>
      </w:r>
      <w:r>
        <w:rPr>
          <w:rFonts w:hint="eastAsia" w:ascii="华文仿宋" w:hAnsi="华文仿宋" w:eastAsia="华文仿宋" w:cs="宋体"/>
          <w:kern w:val="0"/>
          <w:sz w:val="32"/>
          <w:szCs w:val="32"/>
        </w:rPr>
        <w:t>发给国家承认学历的、经教育部学籍、学历电子注册的遵义医科大学本科毕业证书，</w:t>
      </w:r>
      <w:r>
        <w:rPr>
          <w:rFonts w:hint="eastAsia" w:ascii="华文仿宋" w:hAnsi="华文仿宋" w:eastAsia="华文仿宋"/>
          <w:sz w:val="32"/>
          <w:szCs w:val="32"/>
        </w:rPr>
        <w:t>并以此具印,</w:t>
      </w:r>
      <w:r>
        <w:rPr>
          <w:rFonts w:hint="eastAsia" w:ascii="华文仿宋" w:hAnsi="华文仿宋" w:eastAsia="华文仿宋" w:cs="Arial"/>
          <w:kern w:val="0"/>
          <w:sz w:val="32"/>
          <w:szCs w:val="32"/>
        </w:rPr>
        <w:t>对符合学位授予条件的毕业生，授予</w:t>
      </w:r>
      <w:r>
        <w:rPr>
          <w:rFonts w:hint="eastAsia" w:ascii="华文仿宋" w:hAnsi="华文仿宋" w:eastAsia="华文仿宋" w:cs="Arial"/>
          <w:kern w:val="0"/>
          <w:sz w:val="32"/>
          <w:szCs w:val="32"/>
          <w:lang w:eastAsia="zh-CN"/>
        </w:rPr>
        <w:t>相应的</w:t>
      </w:r>
      <w:r>
        <w:rPr>
          <w:rFonts w:hint="eastAsia" w:ascii="华文仿宋" w:hAnsi="华文仿宋" w:eastAsia="华文仿宋" w:cs="Arial"/>
          <w:kern w:val="0"/>
          <w:sz w:val="32"/>
          <w:szCs w:val="32"/>
        </w:rPr>
        <w:t>学士学位。</w:t>
      </w:r>
    </w:p>
    <w:p>
      <w:pPr>
        <w:keepNext w:val="0"/>
        <w:keepLines w:val="0"/>
        <w:pageBreakBefore w:val="0"/>
        <w:kinsoku/>
        <w:wordWrap/>
        <w:overflowPunct/>
        <w:topLinePunct w:val="0"/>
        <w:autoSpaceDE/>
        <w:autoSpaceDN/>
        <w:bidi w:val="0"/>
        <w:adjustRightInd/>
        <w:snapToGrid/>
        <w:spacing w:before="156" w:beforeLines="50" w:line="520" w:lineRule="exact"/>
        <w:ind w:firstLine="420"/>
        <w:jc w:val="center"/>
        <w:textAlignment w:val="auto"/>
        <w:rPr>
          <w:rFonts w:hint="eastAsia" w:ascii="黑体" w:hAnsi="宋体" w:eastAsia="黑体"/>
          <w:sz w:val="32"/>
          <w:szCs w:val="32"/>
        </w:rPr>
      </w:pPr>
      <w:r>
        <w:rPr>
          <w:rFonts w:hint="eastAsia" w:ascii="黑体" w:hAnsi="宋体" w:eastAsia="黑体"/>
          <w:sz w:val="32"/>
          <w:szCs w:val="32"/>
        </w:rPr>
        <w:t>第十一章 复查</w:t>
      </w:r>
    </w:p>
    <w:p>
      <w:pPr>
        <w:keepNext w:val="0"/>
        <w:keepLines w:val="0"/>
        <w:pageBreakBefore w:val="0"/>
        <w:kinsoku/>
        <w:wordWrap/>
        <w:overflowPunct/>
        <w:topLinePunct w:val="0"/>
        <w:autoSpaceDE/>
        <w:autoSpaceDN/>
        <w:bidi w:val="0"/>
        <w:adjustRightInd/>
        <w:snapToGrid/>
        <w:spacing w:before="156" w:beforeLines="50" w:line="520" w:lineRule="exact"/>
        <w:ind w:firstLine="577" w:firstLineChars="180"/>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第二十九条  </w:t>
      </w:r>
      <w:r>
        <w:rPr>
          <w:rFonts w:hint="eastAsia" w:ascii="华文仿宋" w:hAnsi="华文仿宋" w:eastAsia="华文仿宋"/>
          <w:sz w:val="32"/>
          <w:szCs w:val="32"/>
        </w:rPr>
        <w:t>新生入学三个月内，学校按照教育部、省及学校关于招生、入学相关规定对其进行全面复查。复查合格者予以注册学籍，复查不合格者，由学校区别情况，根据相关规定予以处理，直至取消入学资格。</w:t>
      </w:r>
    </w:p>
    <w:p>
      <w:pPr>
        <w:keepNext w:val="0"/>
        <w:keepLines w:val="0"/>
        <w:pageBreakBefore w:val="0"/>
        <w:kinsoku/>
        <w:wordWrap/>
        <w:overflowPunct/>
        <w:topLinePunct w:val="0"/>
        <w:autoSpaceDE/>
        <w:autoSpaceDN/>
        <w:bidi w:val="0"/>
        <w:adjustRightInd/>
        <w:snapToGrid/>
        <w:spacing w:before="156" w:beforeLines="50" w:line="520" w:lineRule="exact"/>
        <w:ind w:firstLine="577" w:firstLineChars="180"/>
        <w:textAlignment w:val="auto"/>
        <w:rPr>
          <w:rFonts w:hint="eastAsia" w:ascii="华文仿宋" w:hAnsi="华文仿宋" w:eastAsia="华文仿宋"/>
          <w:sz w:val="32"/>
          <w:szCs w:val="32"/>
        </w:rPr>
      </w:pPr>
      <w:r>
        <w:rPr>
          <w:rFonts w:hint="eastAsia" w:ascii="华文仿宋" w:hAnsi="华文仿宋" w:eastAsia="华文仿宋"/>
          <w:b/>
          <w:sz w:val="32"/>
          <w:szCs w:val="32"/>
        </w:rPr>
        <w:t xml:space="preserve">第三十条  </w:t>
      </w:r>
      <w:r>
        <w:rPr>
          <w:rFonts w:hint="eastAsia" w:ascii="华文仿宋" w:hAnsi="华文仿宋" w:eastAsia="华文仿宋"/>
          <w:sz w:val="32"/>
          <w:szCs w:val="32"/>
        </w:rPr>
        <w:t>按照省教育厅“专升本”文件要求，若在复查中，发现新生未能在202</w:t>
      </w: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年</w:t>
      </w:r>
      <w:r>
        <w:rPr>
          <w:rFonts w:hint="eastAsia" w:ascii="华文仿宋" w:hAnsi="华文仿宋" w:eastAsia="华文仿宋"/>
          <w:sz w:val="32"/>
          <w:szCs w:val="32"/>
          <w:lang w:val="en-US" w:eastAsia="zh-CN"/>
        </w:rPr>
        <w:t>7</w:t>
      </w:r>
      <w:r>
        <w:rPr>
          <w:rFonts w:hint="eastAsia" w:ascii="华文仿宋" w:hAnsi="华文仿宋" w:eastAsia="华文仿宋"/>
          <w:sz w:val="32"/>
          <w:szCs w:val="32"/>
        </w:rPr>
        <w:t>月31日前</w:t>
      </w:r>
      <w:r>
        <w:rPr>
          <w:rFonts w:hint="eastAsia" w:ascii="华文仿宋" w:hAnsi="华文仿宋" w:eastAsia="华文仿宋" w:cs="宋体"/>
          <w:sz w:val="32"/>
          <w:szCs w:val="32"/>
        </w:rPr>
        <w:t>（含</w:t>
      </w:r>
      <w:r>
        <w:rPr>
          <w:rFonts w:hint="eastAsia" w:ascii="华文仿宋" w:hAnsi="华文仿宋" w:eastAsia="华文仿宋" w:cs="宋体"/>
          <w:sz w:val="32"/>
          <w:szCs w:val="32"/>
          <w:lang w:val="en-US" w:eastAsia="zh-CN"/>
        </w:rPr>
        <w:t>7</w:t>
      </w:r>
      <w:r>
        <w:rPr>
          <w:rFonts w:hint="eastAsia" w:ascii="华文仿宋" w:hAnsi="华文仿宋" w:eastAsia="华文仿宋" w:cs="宋体"/>
          <w:sz w:val="32"/>
          <w:szCs w:val="32"/>
        </w:rPr>
        <w:t>月31日）</w:t>
      </w:r>
      <w:r>
        <w:rPr>
          <w:rFonts w:hint="eastAsia" w:ascii="华文仿宋" w:hAnsi="华文仿宋" w:eastAsia="华文仿宋"/>
          <w:sz w:val="32"/>
          <w:szCs w:val="32"/>
        </w:rPr>
        <w:t>取得专科毕业资格（获得毕业证），经查属实的，学校将直接取消入学资格。</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3360" w:firstLineChars="1050"/>
        <w:textAlignment w:val="auto"/>
        <w:rPr>
          <w:rFonts w:hint="eastAsia" w:ascii="黑体" w:hAnsi="仿宋" w:eastAsia="黑体" w:cs="Arial"/>
          <w:kern w:val="0"/>
          <w:sz w:val="32"/>
          <w:szCs w:val="32"/>
        </w:rPr>
      </w:pPr>
      <w:r>
        <w:rPr>
          <w:rFonts w:hint="eastAsia" w:ascii="黑体" w:hAnsi="仿宋" w:eastAsia="黑体" w:cs="Arial"/>
          <w:kern w:val="0"/>
          <w:sz w:val="32"/>
          <w:szCs w:val="32"/>
        </w:rPr>
        <w:t>第十二章 附则</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28" w:firstLineChars="196"/>
        <w:textAlignment w:val="auto"/>
        <w:rPr>
          <w:rFonts w:hint="eastAsia" w:ascii="华文仿宋" w:hAnsi="华文仿宋" w:eastAsia="华文仿宋" w:cs="Arial"/>
          <w:kern w:val="0"/>
          <w:sz w:val="32"/>
          <w:szCs w:val="32"/>
        </w:rPr>
      </w:pPr>
      <w:r>
        <w:rPr>
          <w:rFonts w:hint="eastAsia" w:ascii="华文仿宋" w:hAnsi="华文仿宋" w:eastAsia="华文仿宋" w:cs="Arial"/>
          <w:b/>
          <w:kern w:val="0"/>
          <w:sz w:val="32"/>
          <w:szCs w:val="32"/>
        </w:rPr>
        <w:t xml:space="preserve">第三十一条  </w:t>
      </w:r>
      <w:r>
        <w:rPr>
          <w:rFonts w:hint="eastAsia" w:ascii="华文仿宋" w:hAnsi="华文仿宋" w:eastAsia="华文仿宋" w:cs="Arial"/>
          <w:kern w:val="0"/>
          <w:sz w:val="32"/>
          <w:szCs w:val="32"/>
        </w:rPr>
        <w:t>学校本科招生办联系方式：</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textAlignment w:val="auto"/>
        <w:rPr>
          <w:rFonts w:hint="eastAsia" w:ascii="华文仿宋" w:hAnsi="华文仿宋" w:eastAsia="华文仿宋"/>
          <w:sz w:val="32"/>
          <w:szCs w:val="32"/>
        </w:rPr>
      </w:pPr>
      <w:r>
        <w:rPr>
          <w:rFonts w:hint="eastAsia" w:ascii="华文仿宋" w:hAnsi="华文仿宋" w:eastAsia="华文仿宋" w:cs="Arial"/>
          <w:kern w:val="0"/>
          <w:sz w:val="32"/>
          <w:szCs w:val="32"/>
        </w:rPr>
        <w:t>地    址：</w:t>
      </w:r>
      <w:r>
        <w:rPr>
          <w:rFonts w:hint="eastAsia" w:ascii="华文仿宋" w:hAnsi="华文仿宋" w:eastAsia="华文仿宋"/>
          <w:sz w:val="32"/>
          <w:szCs w:val="32"/>
        </w:rPr>
        <w:t>贵州省遵义市红花岗区新蒲新区校园1号路</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textAlignment w:val="auto"/>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邮政编码：563000</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textAlignment w:val="auto"/>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区    号：0851</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textAlignment w:val="auto"/>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联系（监督）电话：28609366</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jc w:val="left"/>
        <w:textAlignment w:val="auto"/>
        <w:rPr>
          <w:rFonts w:hint="eastAsia" w:ascii="华文仿宋" w:hAnsi="华文仿宋" w:eastAsia="华文仿宋" w:cs="Arial"/>
          <w:kern w:val="0"/>
          <w:sz w:val="32"/>
          <w:szCs w:val="32"/>
        </w:rPr>
      </w:pPr>
      <w:r>
        <w:rPr>
          <w:rFonts w:hint="eastAsia" w:ascii="华文仿宋" w:hAnsi="华文仿宋" w:eastAsia="华文仿宋" w:cs="Arial"/>
          <w:kern w:val="0"/>
          <w:sz w:val="32"/>
          <w:szCs w:val="32"/>
        </w:rPr>
        <w:t>传    真：28204408</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jc w:val="left"/>
        <w:textAlignment w:val="auto"/>
        <w:rPr>
          <w:rFonts w:hint="eastAsia" w:ascii="华文仿宋" w:hAnsi="华文仿宋" w:eastAsia="华文仿宋" w:cs="宋体"/>
          <w:kern w:val="0"/>
          <w:sz w:val="32"/>
          <w:szCs w:val="32"/>
        </w:rPr>
      </w:pPr>
      <w:r>
        <w:rPr>
          <w:rFonts w:hint="eastAsia" w:ascii="华文仿宋" w:hAnsi="华文仿宋" w:eastAsia="华文仿宋" w:cs="Arial"/>
          <w:kern w:val="0"/>
          <w:sz w:val="32"/>
          <w:szCs w:val="32"/>
        </w:rPr>
        <w:t>咨询电话：</w:t>
      </w:r>
      <w:r>
        <w:rPr>
          <w:rFonts w:hint="eastAsia" w:ascii="华文仿宋" w:hAnsi="华文仿宋" w:eastAsia="华文仿宋" w:cs="宋体"/>
          <w:kern w:val="0"/>
          <w:sz w:val="32"/>
          <w:szCs w:val="32"/>
        </w:rPr>
        <w:t>28204791、28205801</w:t>
      </w:r>
      <w:r>
        <w:rPr>
          <w:rFonts w:hint="eastAsia" w:ascii="华文仿宋" w:hAnsi="华文仿宋" w:eastAsia="华文仿宋" w:cs="宋体"/>
          <w:kern w:val="0"/>
          <w:sz w:val="32"/>
          <w:szCs w:val="32"/>
          <w:lang w:eastAsia="zh-Hans"/>
        </w:rPr>
        <w:t>（</w:t>
      </w:r>
      <w:r>
        <w:rPr>
          <w:rFonts w:hint="eastAsia" w:ascii="华文仿宋" w:hAnsi="华文仿宋" w:eastAsia="华文仿宋" w:cs="宋体"/>
          <w:kern w:val="0"/>
          <w:sz w:val="32"/>
          <w:szCs w:val="32"/>
          <w:lang w:val="en-US" w:eastAsia="zh-Hans"/>
        </w:rPr>
        <w:t>录取政策</w:t>
      </w:r>
      <w:r>
        <w:rPr>
          <w:rFonts w:hint="eastAsia" w:ascii="华文仿宋" w:hAnsi="华文仿宋" w:eastAsia="华文仿宋" w:cs="宋体"/>
          <w:kern w:val="0"/>
          <w:sz w:val="32"/>
          <w:szCs w:val="32"/>
          <w:lang w:eastAsia="zh-Hans"/>
        </w:rPr>
        <w:t>）</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jc w:val="left"/>
        <w:textAlignment w:val="auto"/>
        <w:rPr>
          <w:rFonts w:hint="eastAsia" w:ascii="华文仿宋" w:hAnsi="华文仿宋" w:eastAsia="华文仿宋" w:cs="宋体"/>
          <w:kern w:val="0"/>
          <w:sz w:val="32"/>
          <w:szCs w:val="32"/>
        </w:rPr>
      </w:pPr>
      <w:r>
        <w:rPr>
          <w:rFonts w:hint="default" w:ascii="华文仿宋" w:hAnsi="华文仿宋" w:eastAsia="华文仿宋" w:cs="宋体"/>
          <w:kern w:val="0"/>
          <w:sz w:val="32"/>
          <w:szCs w:val="32"/>
        </w:rPr>
        <w:t xml:space="preserve">          28643605</w:t>
      </w:r>
      <w:r>
        <w:rPr>
          <w:rFonts w:hint="eastAsia" w:ascii="华文仿宋" w:hAnsi="华文仿宋" w:eastAsia="华文仿宋" w:cs="宋体"/>
          <w:kern w:val="0"/>
          <w:sz w:val="32"/>
          <w:szCs w:val="32"/>
          <w:lang w:eastAsia="zh-Hans"/>
        </w:rPr>
        <w:t>（</w:t>
      </w:r>
      <w:r>
        <w:rPr>
          <w:rFonts w:hint="eastAsia" w:ascii="华文仿宋" w:hAnsi="华文仿宋" w:eastAsia="华文仿宋" w:cs="宋体"/>
          <w:kern w:val="0"/>
          <w:sz w:val="32"/>
          <w:szCs w:val="32"/>
          <w:lang w:val="en-US" w:eastAsia="zh-Hans"/>
        </w:rPr>
        <w:t>专业课考试</w:t>
      </w:r>
      <w:r>
        <w:rPr>
          <w:rFonts w:hint="eastAsia" w:ascii="华文仿宋" w:hAnsi="华文仿宋" w:eastAsia="华文仿宋" w:cs="宋体"/>
          <w:kern w:val="0"/>
          <w:sz w:val="32"/>
          <w:szCs w:val="32"/>
          <w:lang w:eastAsia="zh-Hans"/>
        </w:rPr>
        <w:t>）</w:t>
      </w:r>
    </w:p>
    <w:p>
      <w:pPr>
        <w:keepNext w:val="0"/>
        <w:keepLines w:val="0"/>
        <w:pageBreakBefore w:val="0"/>
        <w:kinsoku/>
        <w:wordWrap/>
        <w:overflowPunct/>
        <w:topLinePunct w:val="0"/>
        <w:autoSpaceDE/>
        <w:autoSpaceDN/>
        <w:bidi w:val="0"/>
        <w:adjustRightInd/>
        <w:snapToGrid/>
        <w:spacing w:before="156" w:beforeLines="50" w:line="520" w:lineRule="exact"/>
        <w:ind w:firstLine="640" w:firstLineChars="200"/>
        <w:jc w:val="left"/>
        <w:textAlignment w:val="auto"/>
        <w:rPr>
          <w:rFonts w:hint="eastAsia" w:ascii="华文仿宋" w:hAnsi="华文仿宋" w:eastAsia="华文仿宋" w:cs="宋体"/>
          <w:kern w:val="0"/>
          <w:sz w:val="24"/>
        </w:rPr>
      </w:pPr>
      <w:r>
        <w:rPr>
          <w:rFonts w:hint="eastAsia" w:ascii="华文仿宋" w:hAnsi="华文仿宋" w:eastAsia="华文仿宋" w:cs="Arial"/>
          <w:kern w:val="0"/>
          <w:sz w:val="32"/>
          <w:szCs w:val="32"/>
        </w:rPr>
        <w:t>电子邮箱：</w:t>
      </w:r>
      <w:r>
        <w:rPr>
          <w:rFonts w:ascii="华文仿宋" w:hAnsi="华文仿宋" w:eastAsia="华文仿宋" w:cs="宋体"/>
          <w:kern w:val="0"/>
          <w:sz w:val="32"/>
          <w:szCs w:val="32"/>
        </w:rPr>
        <w:fldChar w:fldCharType="begin"/>
      </w:r>
      <w:r>
        <w:rPr>
          <w:rFonts w:ascii="华文仿宋" w:hAnsi="华文仿宋" w:eastAsia="华文仿宋" w:cs="宋体"/>
          <w:kern w:val="0"/>
          <w:sz w:val="32"/>
          <w:szCs w:val="32"/>
        </w:rPr>
        <w:instrText xml:space="preserve"> HYPERLINK "mailto:</w:instrText>
      </w:r>
      <w:r>
        <w:rPr>
          <w:rFonts w:hint="eastAsia" w:ascii="华文仿宋" w:hAnsi="华文仿宋" w:eastAsia="华文仿宋" w:cs="宋体"/>
          <w:kern w:val="0"/>
          <w:sz w:val="32"/>
          <w:szCs w:val="32"/>
        </w:rPr>
        <w:instrText xml:space="preserve">zyyxyzsbgs@163.com</w:instrText>
      </w:r>
      <w:r>
        <w:rPr>
          <w:rFonts w:ascii="华文仿宋" w:hAnsi="华文仿宋" w:eastAsia="华文仿宋" w:cs="宋体"/>
          <w:kern w:val="0"/>
          <w:sz w:val="32"/>
          <w:szCs w:val="32"/>
        </w:rPr>
        <w:instrText xml:space="preserve">" </w:instrText>
      </w:r>
      <w:r>
        <w:rPr>
          <w:rFonts w:ascii="华文仿宋" w:hAnsi="华文仿宋" w:eastAsia="华文仿宋" w:cs="宋体"/>
          <w:kern w:val="0"/>
          <w:sz w:val="32"/>
          <w:szCs w:val="32"/>
        </w:rPr>
        <w:fldChar w:fldCharType="separate"/>
      </w:r>
      <w:r>
        <w:rPr>
          <w:rStyle w:val="9"/>
          <w:rFonts w:hint="eastAsia" w:ascii="华文仿宋" w:hAnsi="华文仿宋" w:eastAsia="华文仿宋" w:cs="宋体"/>
          <w:color w:val="auto"/>
          <w:kern w:val="0"/>
          <w:sz w:val="32"/>
          <w:szCs w:val="32"/>
          <w:u w:val="none"/>
        </w:rPr>
        <w:t>zyyxyzsbg</w:t>
      </w:r>
      <w:bookmarkStart w:id="0" w:name="_Hlt357162193"/>
      <w:r>
        <w:rPr>
          <w:rStyle w:val="9"/>
          <w:rFonts w:hint="eastAsia" w:ascii="华文仿宋" w:hAnsi="华文仿宋" w:eastAsia="华文仿宋" w:cs="宋体"/>
          <w:color w:val="auto"/>
          <w:kern w:val="0"/>
          <w:sz w:val="32"/>
          <w:szCs w:val="32"/>
          <w:u w:val="none"/>
        </w:rPr>
        <w:t>s</w:t>
      </w:r>
      <w:bookmarkEnd w:id="0"/>
      <w:r>
        <w:rPr>
          <w:rStyle w:val="9"/>
          <w:rFonts w:hint="eastAsia" w:ascii="华文仿宋" w:hAnsi="华文仿宋" w:eastAsia="华文仿宋" w:cs="宋体"/>
          <w:color w:val="auto"/>
          <w:kern w:val="0"/>
          <w:sz w:val="32"/>
          <w:szCs w:val="32"/>
          <w:u w:val="none"/>
        </w:rPr>
        <w:t>@163.com</w:t>
      </w:r>
      <w:r>
        <w:rPr>
          <w:rFonts w:ascii="华文仿宋" w:hAnsi="华文仿宋" w:eastAsia="华文仿宋" w:cs="宋体"/>
          <w:kern w:val="0"/>
          <w:sz w:val="32"/>
          <w:szCs w:val="32"/>
        </w:rPr>
        <w:fldChar w:fldCharType="end"/>
      </w:r>
    </w:p>
    <w:p>
      <w:pPr>
        <w:keepNext w:val="0"/>
        <w:keepLines w:val="0"/>
        <w:pageBreakBefore w:val="0"/>
        <w:kinsoku/>
        <w:wordWrap/>
        <w:overflowPunct/>
        <w:topLinePunct w:val="0"/>
        <w:autoSpaceDE/>
        <w:autoSpaceDN/>
        <w:bidi w:val="0"/>
        <w:adjustRightInd/>
        <w:snapToGrid/>
        <w:spacing w:before="156" w:beforeLines="50" w:line="520" w:lineRule="exact"/>
        <w:ind w:firstLine="640" w:firstLineChars="200"/>
        <w:jc w:val="left"/>
        <w:textAlignment w:val="auto"/>
        <w:rPr>
          <w:rFonts w:hint="eastAsia" w:ascii="华文仿宋" w:hAnsi="华文仿宋" w:eastAsia="华文仿宋" w:cs="宋体"/>
          <w:kern w:val="0"/>
          <w:sz w:val="24"/>
          <w:u w:val="single"/>
        </w:rPr>
      </w:pPr>
      <w:r>
        <w:rPr>
          <w:rFonts w:hint="eastAsia" w:ascii="华文仿宋" w:hAnsi="华文仿宋" w:eastAsia="华文仿宋" w:cs="Arial"/>
          <w:kern w:val="0"/>
          <w:sz w:val="32"/>
          <w:szCs w:val="32"/>
        </w:rPr>
        <w:t>学校网址：</w:t>
      </w:r>
      <w:r>
        <w:rPr>
          <w:rFonts w:ascii="华文仿宋" w:hAnsi="华文仿宋" w:eastAsia="华文仿宋"/>
          <w:sz w:val="32"/>
          <w:szCs w:val="32"/>
        </w:rPr>
        <w:t>http</w:t>
      </w:r>
      <w:r>
        <w:rPr>
          <w:rFonts w:hint="eastAsia" w:ascii="华文仿宋" w:hAnsi="华文仿宋" w:eastAsia="华文仿宋"/>
          <w:sz w:val="32"/>
          <w:szCs w:val="32"/>
        </w:rPr>
        <w:t>s</w:t>
      </w:r>
      <w:r>
        <w:rPr>
          <w:rFonts w:ascii="华文仿宋" w:hAnsi="华文仿宋" w:eastAsia="华文仿宋"/>
          <w:sz w:val="32"/>
          <w:szCs w:val="32"/>
        </w:rPr>
        <w:t>://www.zmu.edu.cn/</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textAlignment w:val="auto"/>
        <w:rPr>
          <w:rFonts w:hint="eastAsia" w:ascii="华文仿宋" w:hAnsi="华文仿宋" w:eastAsia="华文仿宋" w:cs="Arial"/>
          <w:kern w:val="0"/>
          <w:sz w:val="28"/>
          <w:szCs w:val="28"/>
        </w:rPr>
      </w:pPr>
      <w:r>
        <w:rPr>
          <w:rFonts w:hint="eastAsia" w:ascii="华文仿宋" w:hAnsi="华文仿宋" w:eastAsia="华文仿宋" w:cs="Arial"/>
          <w:kern w:val="0"/>
          <w:sz w:val="32"/>
          <w:szCs w:val="32"/>
        </w:rPr>
        <w:t>招办网址：</w:t>
      </w:r>
      <w:r>
        <w:rPr>
          <w:rFonts w:ascii="华文仿宋" w:hAnsi="华文仿宋" w:eastAsia="华文仿宋" w:cs="Arial"/>
          <w:kern w:val="0"/>
          <w:sz w:val="28"/>
          <w:szCs w:val="28"/>
        </w:rPr>
        <w:t>http</w:t>
      </w:r>
      <w:r>
        <w:rPr>
          <w:rFonts w:hint="eastAsia" w:ascii="华文仿宋" w:hAnsi="华文仿宋" w:eastAsia="华文仿宋" w:cs="Arial"/>
          <w:kern w:val="0"/>
          <w:sz w:val="28"/>
          <w:szCs w:val="28"/>
        </w:rPr>
        <w:t>s</w:t>
      </w:r>
      <w:r>
        <w:rPr>
          <w:rFonts w:ascii="华文仿宋" w:hAnsi="华文仿宋" w:eastAsia="华文仿宋" w:cs="Arial"/>
          <w:kern w:val="0"/>
          <w:sz w:val="28"/>
          <w:szCs w:val="28"/>
        </w:rPr>
        <w:t>://zyzb.zmu.edu.cn/</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1" w:firstLineChars="200"/>
        <w:textAlignment w:val="auto"/>
        <w:rPr>
          <w:rFonts w:hint="eastAsia" w:ascii="华文仿宋" w:hAnsi="华文仿宋" w:eastAsia="华文仿宋" w:cs="Arial"/>
          <w:b/>
          <w:kern w:val="0"/>
          <w:sz w:val="32"/>
          <w:szCs w:val="32"/>
        </w:rPr>
      </w:pPr>
      <w:r>
        <w:rPr>
          <w:rFonts w:hint="eastAsia" w:ascii="华文仿宋" w:hAnsi="华文仿宋" w:eastAsia="华文仿宋" w:cs="Arial"/>
          <w:b/>
          <w:kern w:val="0"/>
          <w:sz w:val="32"/>
          <w:szCs w:val="32"/>
        </w:rPr>
        <w:t xml:space="preserve">第三十二条 </w:t>
      </w:r>
      <w:r>
        <w:rPr>
          <w:rFonts w:hint="eastAsia" w:ascii="华文仿宋" w:hAnsi="华文仿宋" w:eastAsia="华文仿宋" w:cs="Arial"/>
          <w:kern w:val="0"/>
          <w:sz w:val="32"/>
          <w:szCs w:val="32"/>
        </w:rPr>
        <w:t>本</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章程</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若与国家法律、法规、规章、规范和有关政策相抵触的，以国家法律、法规、规章、规范和有关政策为准。</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1" w:firstLineChars="200"/>
        <w:textAlignment w:val="auto"/>
        <w:rPr>
          <w:rFonts w:hint="eastAsia" w:ascii="华文仿宋" w:hAnsi="华文仿宋" w:eastAsia="华文仿宋" w:cs="Arial"/>
          <w:kern w:val="0"/>
          <w:sz w:val="32"/>
          <w:szCs w:val="32"/>
        </w:rPr>
      </w:pPr>
      <w:r>
        <w:rPr>
          <w:rFonts w:hint="eastAsia" w:ascii="华文仿宋" w:hAnsi="华文仿宋" w:eastAsia="华文仿宋" w:cs="Arial"/>
          <w:b/>
          <w:kern w:val="0"/>
          <w:sz w:val="32"/>
          <w:szCs w:val="32"/>
        </w:rPr>
        <w:t xml:space="preserve">第三十三条 </w:t>
      </w:r>
      <w:r>
        <w:rPr>
          <w:rFonts w:hint="eastAsia" w:ascii="华文仿宋" w:hAnsi="华文仿宋" w:eastAsia="华文仿宋" w:cs="Arial"/>
          <w:kern w:val="0"/>
          <w:sz w:val="32"/>
          <w:szCs w:val="32"/>
        </w:rPr>
        <w:t>本</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章程</w:t>
      </w:r>
      <w:r>
        <w:rPr>
          <w:rFonts w:hint="eastAsia" w:ascii="华文仿宋" w:hAnsi="华文仿宋" w:eastAsia="华文仿宋" w:cs="Arial"/>
          <w:kern w:val="0"/>
          <w:sz w:val="32"/>
          <w:szCs w:val="32"/>
          <w:lang w:eastAsia="zh-CN"/>
        </w:rPr>
        <w:t>》</w:t>
      </w:r>
      <w:r>
        <w:rPr>
          <w:rFonts w:hint="eastAsia" w:ascii="华文仿宋" w:hAnsi="华文仿宋" w:eastAsia="华文仿宋" w:cs="Arial"/>
          <w:kern w:val="0"/>
          <w:sz w:val="32"/>
          <w:szCs w:val="32"/>
        </w:rPr>
        <w:t xml:space="preserve">由遵义医科大学本科招生办公室负责解释。                             </w:t>
      </w:r>
    </w:p>
    <w:p>
      <w:pPr>
        <w:keepNext w:val="0"/>
        <w:keepLines w:val="0"/>
        <w:pageBreakBefore w:val="0"/>
        <w:widowControl/>
        <w:kinsoku/>
        <w:wordWrap/>
        <w:overflowPunct/>
        <w:topLinePunct w:val="0"/>
        <w:autoSpaceDE/>
        <w:autoSpaceDN/>
        <w:bidi w:val="0"/>
        <w:adjustRightInd/>
        <w:snapToGrid/>
        <w:spacing w:before="156" w:beforeLines="50" w:line="520" w:lineRule="exact"/>
        <w:ind w:firstLine="640" w:firstLineChars="200"/>
        <w:textAlignment w:val="auto"/>
        <w:rPr>
          <w:rFonts w:hint="eastAsia" w:ascii="华文仿宋" w:hAnsi="华文仿宋" w:eastAsia="华文仿宋" w:cs="Arial"/>
          <w:kern w:val="0"/>
          <w:sz w:val="32"/>
          <w:szCs w:val="32"/>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77826DB-B97A-4246-8E34-C003A5E0E217}"/>
  </w:font>
  <w:font w:name="黑体">
    <w:panose1 w:val="02010609060101010101"/>
    <w:charset w:val="86"/>
    <w:family w:val="auto"/>
    <w:pitch w:val="default"/>
    <w:sig w:usb0="800002BF" w:usb1="38CF7CFA" w:usb2="00000016" w:usb3="00000000" w:csb0="00040001" w:csb1="00000000"/>
    <w:embedRegular r:id="rId2" w:fontKey="{4E376C44-3283-4590-A00B-FBFE2738D27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2EFC1FB6-AD41-4D68-8BB0-7EE62FB76CE9}"/>
  </w:font>
  <w:font w:name="仿宋_GB2312">
    <w:panose1 w:val="02010609030101010101"/>
    <w:charset w:val="86"/>
    <w:family w:val="modern"/>
    <w:pitch w:val="default"/>
    <w:sig w:usb0="00000001" w:usb1="080E0000" w:usb2="00000000" w:usb3="00000000" w:csb0="00040000" w:csb1="00000000"/>
    <w:embedRegular r:id="rId4" w:fontKey="{7E49D8E7-5BAE-44D5-9181-FB9194AFC40A}"/>
  </w:font>
  <w:font w:name="华文仿宋">
    <w:panose1 w:val="02010600040101010101"/>
    <w:charset w:val="86"/>
    <w:family w:val="auto"/>
    <w:pitch w:val="default"/>
    <w:sig w:usb0="00000287" w:usb1="080F0000" w:usb2="00000000" w:usb3="00000000" w:csb0="0004009F" w:csb1="DFD70000"/>
    <w:embedRegular r:id="rId5" w:fontKey="{2D4C7AD2-1C48-480B-A813-5CE7F3204C53}"/>
  </w:font>
  <w:font w:name="仿宋">
    <w:panose1 w:val="02010609060101010101"/>
    <w:charset w:val="86"/>
    <w:family w:val="modern"/>
    <w:pitch w:val="default"/>
    <w:sig w:usb0="800002BF" w:usb1="38CF7CFA" w:usb2="00000016" w:usb3="00000000" w:csb0="00040001" w:csb1="00000000"/>
    <w:embedRegular r:id="rId6" w:fontKey="{18D33D6D-5519-4476-AF28-5C8F5229CB5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w:t>
    </w:r>
    <w:r>
      <w:t xml:space="preserve"> 8 -</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OWVlNjg5Mzc3MjRlMzdjMWIyYmEwNTdmYmVkZTAifQ=="/>
  </w:docVars>
  <w:rsids>
    <w:rsidRoot w:val="00172A27"/>
    <w:rsid w:val="00004405"/>
    <w:rsid w:val="00010D09"/>
    <w:rsid w:val="00012F01"/>
    <w:rsid w:val="00013554"/>
    <w:rsid w:val="000140EB"/>
    <w:rsid w:val="000151B8"/>
    <w:rsid w:val="000233A5"/>
    <w:rsid w:val="00034B8A"/>
    <w:rsid w:val="00044BFF"/>
    <w:rsid w:val="00046912"/>
    <w:rsid w:val="00047787"/>
    <w:rsid w:val="0005108E"/>
    <w:rsid w:val="000569AF"/>
    <w:rsid w:val="00077AE5"/>
    <w:rsid w:val="000810B0"/>
    <w:rsid w:val="00085796"/>
    <w:rsid w:val="000B307C"/>
    <w:rsid w:val="000D5E70"/>
    <w:rsid w:val="000E3730"/>
    <w:rsid w:val="000F6396"/>
    <w:rsid w:val="000F7F86"/>
    <w:rsid w:val="0010115C"/>
    <w:rsid w:val="0010191A"/>
    <w:rsid w:val="00106AA0"/>
    <w:rsid w:val="001117B0"/>
    <w:rsid w:val="00122DFC"/>
    <w:rsid w:val="00122E09"/>
    <w:rsid w:val="00126E7D"/>
    <w:rsid w:val="00133281"/>
    <w:rsid w:val="00136196"/>
    <w:rsid w:val="00152256"/>
    <w:rsid w:val="00153834"/>
    <w:rsid w:val="00153AA9"/>
    <w:rsid w:val="001601E4"/>
    <w:rsid w:val="0016081D"/>
    <w:rsid w:val="00163ECD"/>
    <w:rsid w:val="001732DE"/>
    <w:rsid w:val="00175EF9"/>
    <w:rsid w:val="001821A2"/>
    <w:rsid w:val="001A509D"/>
    <w:rsid w:val="001C1511"/>
    <w:rsid w:val="001C23D0"/>
    <w:rsid w:val="001C2F3D"/>
    <w:rsid w:val="001C50B3"/>
    <w:rsid w:val="001C6FF0"/>
    <w:rsid w:val="001D73C0"/>
    <w:rsid w:val="001E4928"/>
    <w:rsid w:val="001E7FE9"/>
    <w:rsid w:val="00200D0B"/>
    <w:rsid w:val="002276BB"/>
    <w:rsid w:val="002372C0"/>
    <w:rsid w:val="00243AB2"/>
    <w:rsid w:val="00281DF5"/>
    <w:rsid w:val="002900E8"/>
    <w:rsid w:val="00292F63"/>
    <w:rsid w:val="002A3579"/>
    <w:rsid w:val="002B154D"/>
    <w:rsid w:val="002B2DA2"/>
    <w:rsid w:val="002C3BE9"/>
    <w:rsid w:val="002C4919"/>
    <w:rsid w:val="002D6322"/>
    <w:rsid w:val="002E03B2"/>
    <w:rsid w:val="002E1F0C"/>
    <w:rsid w:val="002E7585"/>
    <w:rsid w:val="002F7A97"/>
    <w:rsid w:val="00303330"/>
    <w:rsid w:val="00313ABA"/>
    <w:rsid w:val="003335FC"/>
    <w:rsid w:val="0033371C"/>
    <w:rsid w:val="00336469"/>
    <w:rsid w:val="00341F08"/>
    <w:rsid w:val="00344866"/>
    <w:rsid w:val="003537F9"/>
    <w:rsid w:val="00357713"/>
    <w:rsid w:val="00361749"/>
    <w:rsid w:val="003724A6"/>
    <w:rsid w:val="00373894"/>
    <w:rsid w:val="0038108D"/>
    <w:rsid w:val="003819FD"/>
    <w:rsid w:val="00382BDC"/>
    <w:rsid w:val="00382C32"/>
    <w:rsid w:val="00392EE5"/>
    <w:rsid w:val="00395131"/>
    <w:rsid w:val="003968A6"/>
    <w:rsid w:val="003A16AA"/>
    <w:rsid w:val="003A3F93"/>
    <w:rsid w:val="003A4048"/>
    <w:rsid w:val="003B0086"/>
    <w:rsid w:val="003C76E0"/>
    <w:rsid w:val="003D7EC8"/>
    <w:rsid w:val="003E3D2C"/>
    <w:rsid w:val="004074B0"/>
    <w:rsid w:val="004148A0"/>
    <w:rsid w:val="00420663"/>
    <w:rsid w:val="0042375C"/>
    <w:rsid w:val="00424166"/>
    <w:rsid w:val="004372D8"/>
    <w:rsid w:val="0044161D"/>
    <w:rsid w:val="00456F72"/>
    <w:rsid w:val="00456FD2"/>
    <w:rsid w:val="004623B0"/>
    <w:rsid w:val="0047608F"/>
    <w:rsid w:val="004A4DE1"/>
    <w:rsid w:val="004B3501"/>
    <w:rsid w:val="004C1135"/>
    <w:rsid w:val="004C6BD3"/>
    <w:rsid w:val="004D1AF1"/>
    <w:rsid w:val="004D23A2"/>
    <w:rsid w:val="004D320D"/>
    <w:rsid w:val="00504BBE"/>
    <w:rsid w:val="00507448"/>
    <w:rsid w:val="00513ACA"/>
    <w:rsid w:val="00522075"/>
    <w:rsid w:val="005263F2"/>
    <w:rsid w:val="00526EEF"/>
    <w:rsid w:val="005313DF"/>
    <w:rsid w:val="00536437"/>
    <w:rsid w:val="005409E2"/>
    <w:rsid w:val="0054239B"/>
    <w:rsid w:val="00545203"/>
    <w:rsid w:val="00546D9B"/>
    <w:rsid w:val="005503EC"/>
    <w:rsid w:val="005555AD"/>
    <w:rsid w:val="00556BC5"/>
    <w:rsid w:val="00561F6D"/>
    <w:rsid w:val="00563132"/>
    <w:rsid w:val="00565A20"/>
    <w:rsid w:val="00575B81"/>
    <w:rsid w:val="0059394E"/>
    <w:rsid w:val="005A13ED"/>
    <w:rsid w:val="005B1304"/>
    <w:rsid w:val="005C167A"/>
    <w:rsid w:val="005D1E3A"/>
    <w:rsid w:val="005D4D8E"/>
    <w:rsid w:val="005D5ED4"/>
    <w:rsid w:val="005F38F2"/>
    <w:rsid w:val="00600E48"/>
    <w:rsid w:val="00603EB1"/>
    <w:rsid w:val="006056D2"/>
    <w:rsid w:val="00610265"/>
    <w:rsid w:val="006110C0"/>
    <w:rsid w:val="00611168"/>
    <w:rsid w:val="006158D5"/>
    <w:rsid w:val="00626365"/>
    <w:rsid w:val="00631BC6"/>
    <w:rsid w:val="00636168"/>
    <w:rsid w:val="00642050"/>
    <w:rsid w:val="00643FDD"/>
    <w:rsid w:val="00645F00"/>
    <w:rsid w:val="00650C34"/>
    <w:rsid w:val="006524F5"/>
    <w:rsid w:val="00653E1A"/>
    <w:rsid w:val="006541C8"/>
    <w:rsid w:val="00655A92"/>
    <w:rsid w:val="0066171B"/>
    <w:rsid w:val="00661F77"/>
    <w:rsid w:val="006634C0"/>
    <w:rsid w:val="0066442E"/>
    <w:rsid w:val="00670C55"/>
    <w:rsid w:val="006737E1"/>
    <w:rsid w:val="0067570B"/>
    <w:rsid w:val="006835AF"/>
    <w:rsid w:val="00686601"/>
    <w:rsid w:val="00693B53"/>
    <w:rsid w:val="006A558E"/>
    <w:rsid w:val="006B3907"/>
    <w:rsid w:val="006B3D24"/>
    <w:rsid w:val="006B4204"/>
    <w:rsid w:val="006B476E"/>
    <w:rsid w:val="006C710B"/>
    <w:rsid w:val="006D6161"/>
    <w:rsid w:val="006D7560"/>
    <w:rsid w:val="006E0DED"/>
    <w:rsid w:val="006E38CF"/>
    <w:rsid w:val="006E577D"/>
    <w:rsid w:val="006E5CE4"/>
    <w:rsid w:val="006E61C8"/>
    <w:rsid w:val="006F0E12"/>
    <w:rsid w:val="006F3107"/>
    <w:rsid w:val="0070550A"/>
    <w:rsid w:val="007115A4"/>
    <w:rsid w:val="00733F7B"/>
    <w:rsid w:val="00741683"/>
    <w:rsid w:val="00746DB2"/>
    <w:rsid w:val="00751E6D"/>
    <w:rsid w:val="007524E9"/>
    <w:rsid w:val="00754FF1"/>
    <w:rsid w:val="0077503A"/>
    <w:rsid w:val="0078273D"/>
    <w:rsid w:val="00795416"/>
    <w:rsid w:val="007A0149"/>
    <w:rsid w:val="007A069C"/>
    <w:rsid w:val="007A2557"/>
    <w:rsid w:val="007B0D0C"/>
    <w:rsid w:val="007B18C4"/>
    <w:rsid w:val="007B63E2"/>
    <w:rsid w:val="007C2023"/>
    <w:rsid w:val="007D12D3"/>
    <w:rsid w:val="007D7BAA"/>
    <w:rsid w:val="007E0C2E"/>
    <w:rsid w:val="007E2CF6"/>
    <w:rsid w:val="007E5026"/>
    <w:rsid w:val="007E68AD"/>
    <w:rsid w:val="0080572C"/>
    <w:rsid w:val="00806410"/>
    <w:rsid w:val="00814FE2"/>
    <w:rsid w:val="0081792F"/>
    <w:rsid w:val="008363FD"/>
    <w:rsid w:val="00836C5A"/>
    <w:rsid w:val="00837A8B"/>
    <w:rsid w:val="008427BC"/>
    <w:rsid w:val="00844AD3"/>
    <w:rsid w:val="008454ED"/>
    <w:rsid w:val="008534F2"/>
    <w:rsid w:val="00864127"/>
    <w:rsid w:val="00864CC3"/>
    <w:rsid w:val="0088373A"/>
    <w:rsid w:val="0088404E"/>
    <w:rsid w:val="00887875"/>
    <w:rsid w:val="00891512"/>
    <w:rsid w:val="00891E84"/>
    <w:rsid w:val="00892285"/>
    <w:rsid w:val="00895EA9"/>
    <w:rsid w:val="008B686E"/>
    <w:rsid w:val="008C4466"/>
    <w:rsid w:val="008C5440"/>
    <w:rsid w:val="008E082F"/>
    <w:rsid w:val="008E2042"/>
    <w:rsid w:val="008E34F4"/>
    <w:rsid w:val="008E391E"/>
    <w:rsid w:val="008E7908"/>
    <w:rsid w:val="008F0B01"/>
    <w:rsid w:val="0090478B"/>
    <w:rsid w:val="009119A8"/>
    <w:rsid w:val="00911D2B"/>
    <w:rsid w:val="009129E9"/>
    <w:rsid w:val="00914140"/>
    <w:rsid w:val="009178F8"/>
    <w:rsid w:val="00920034"/>
    <w:rsid w:val="009205EB"/>
    <w:rsid w:val="00920B35"/>
    <w:rsid w:val="00921A2C"/>
    <w:rsid w:val="00923867"/>
    <w:rsid w:val="009307DE"/>
    <w:rsid w:val="00930F04"/>
    <w:rsid w:val="00930F7D"/>
    <w:rsid w:val="00947620"/>
    <w:rsid w:val="00954B40"/>
    <w:rsid w:val="00955CAF"/>
    <w:rsid w:val="0095739D"/>
    <w:rsid w:val="009575E5"/>
    <w:rsid w:val="0096179A"/>
    <w:rsid w:val="009658BF"/>
    <w:rsid w:val="00965EC3"/>
    <w:rsid w:val="009711D2"/>
    <w:rsid w:val="00972D9B"/>
    <w:rsid w:val="00973E47"/>
    <w:rsid w:val="009868F9"/>
    <w:rsid w:val="00994D97"/>
    <w:rsid w:val="009A2CE9"/>
    <w:rsid w:val="009A5038"/>
    <w:rsid w:val="009A669C"/>
    <w:rsid w:val="009C1DE0"/>
    <w:rsid w:val="009E0049"/>
    <w:rsid w:val="009E75F6"/>
    <w:rsid w:val="009F310B"/>
    <w:rsid w:val="009F60D7"/>
    <w:rsid w:val="00A07F9F"/>
    <w:rsid w:val="00A13202"/>
    <w:rsid w:val="00A14C1E"/>
    <w:rsid w:val="00A159B6"/>
    <w:rsid w:val="00A277EA"/>
    <w:rsid w:val="00A30C4E"/>
    <w:rsid w:val="00A36EFD"/>
    <w:rsid w:val="00A47576"/>
    <w:rsid w:val="00A5067D"/>
    <w:rsid w:val="00A51C5A"/>
    <w:rsid w:val="00A535FF"/>
    <w:rsid w:val="00A564D0"/>
    <w:rsid w:val="00A7040A"/>
    <w:rsid w:val="00A718E4"/>
    <w:rsid w:val="00A81176"/>
    <w:rsid w:val="00A86084"/>
    <w:rsid w:val="00A865BE"/>
    <w:rsid w:val="00A917C8"/>
    <w:rsid w:val="00A948EE"/>
    <w:rsid w:val="00A95737"/>
    <w:rsid w:val="00AA2BDC"/>
    <w:rsid w:val="00AB013C"/>
    <w:rsid w:val="00AB3415"/>
    <w:rsid w:val="00AB7D6C"/>
    <w:rsid w:val="00AC0269"/>
    <w:rsid w:val="00AC3511"/>
    <w:rsid w:val="00AC3FFD"/>
    <w:rsid w:val="00AC706B"/>
    <w:rsid w:val="00AD2D02"/>
    <w:rsid w:val="00AD5732"/>
    <w:rsid w:val="00AE15B3"/>
    <w:rsid w:val="00AE29D6"/>
    <w:rsid w:val="00AE4219"/>
    <w:rsid w:val="00AE5EAD"/>
    <w:rsid w:val="00AF4A92"/>
    <w:rsid w:val="00B01716"/>
    <w:rsid w:val="00B104CC"/>
    <w:rsid w:val="00B131BF"/>
    <w:rsid w:val="00B24B1A"/>
    <w:rsid w:val="00B259ED"/>
    <w:rsid w:val="00B425C5"/>
    <w:rsid w:val="00B43208"/>
    <w:rsid w:val="00B45754"/>
    <w:rsid w:val="00B46C35"/>
    <w:rsid w:val="00B506CB"/>
    <w:rsid w:val="00B631CF"/>
    <w:rsid w:val="00B64853"/>
    <w:rsid w:val="00B7028F"/>
    <w:rsid w:val="00B739EB"/>
    <w:rsid w:val="00B739EE"/>
    <w:rsid w:val="00B83086"/>
    <w:rsid w:val="00B84B2E"/>
    <w:rsid w:val="00B84CAB"/>
    <w:rsid w:val="00B9068D"/>
    <w:rsid w:val="00B90F27"/>
    <w:rsid w:val="00B92190"/>
    <w:rsid w:val="00BA59EB"/>
    <w:rsid w:val="00BC40FF"/>
    <w:rsid w:val="00BE19CA"/>
    <w:rsid w:val="00BE2067"/>
    <w:rsid w:val="00BE6075"/>
    <w:rsid w:val="00BF061D"/>
    <w:rsid w:val="00BF4164"/>
    <w:rsid w:val="00C04797"/>
    <w:rsid w:val="00C0653D"/>
    <w:rsid w:val="00C14BA0"/>
    <w:rsid w:val="00C26336"/>
    <w:rsid w:val="00C304D6"/>
    <w:rsid w:val="00C4256C"/>
    <w:rsid w:val="00C43425"/>
    <w:rsid w:val="00C44DA3"/>
    <w:rsid w:val="00C6698D"/>
    <w:rsid w:val="00C70E0F"/>
    <w:rsid w:val="00C70E18"/>
    <w:rsid w:val="00C71997"/>
    <w:rsid w:val="00C77ECF"/>
    <w:rsid w:val="00C866AE"/>
    <w:rsid w:val="00C86842"/>
    <w:rsid w:val="00CA5DF1"/>
    <w:rsid w:val="00CC5782"/>
    <w:rsid w:val="00CC6DF2"/>
    <w:rsid w:val="00CC71B0"/>
    <w:rsid w:val="00CC74AA"/>
    <w:rsid w:val="00CD4159"/>
    <w:rsid w:val="00CF161F"/>
    <w:rsid w:val="00CF1EB8"/>
    <w:rsid w:val="00CF4F09"/>
    <w:rsid w:val="00D002DC"/>
    <w:rsid w:val="00D016EF"/>
    <w:rsid w:val="00D041A0"/>
    <w:rsid w:val="00D06A14"/>
    <w:rsid w:val="00D07090"/>
    <w:rsid w:val="00D07468"/>
    <w:rsid w:val="00D07984"/>
    <w:rsid w:val="00D11FEA"/>
    <w:rsid w:val="00D16DA6"/>
    <w:rsid w:val="00D17EA8"/>
    <w:rsid w:val="00D210E7"/>
    <w:rsid w:val="00D26033"/>
    <w:rsid w:val="00D3343C"/>
    <w:rsid w:val="00D35571"/>
    <w:rsid w:val="00D4110F"/>
    <w:rsid w:val="00D46D3D"/>
    <w:rsid w:val="00D54443"/>
    <w:rsid w:val="00D54C1E"/>
    <w:rsid w:val="00D676B9"/>
    <w:rsid w:val="00D74713"/>
    <w:rsid w:val="00D92592"/>
    <w:rsid w:val="00DA05CD"/>
    <w:rsid w:val="00DA083B"/>
    <w:rsid w:val="00DA63AA"/>
    <w:rsid w:val="00DC0C55"/>
    <w:rsid w:val="00DC66A5"/>
    <w:rsid w:val="00DD0C89"/>
    <w:rsid w:val="00DD128D"/>
    <w:rsid w:val="00DE28D6"/>
    <w:rsid w:val="00E121F1"/>
    <w:rsid w:val="00E16A0F"/>
    <w:rsid w:val="00E21115"/>
    <w:rsid w:val="00E271EE"/>
    <w:rsid w:val="00E43981"/>
    <w:rsid w:val="00E579CC"/>
    <w:rsid w:val="00E72C30"/>
    <w:rsid w:val="00E736F0"/>
    <w:rsid w:val="00E76F33"/>
    <w:rsid w:val="00E85D3E"/>
    <w:rsid w:val="00E92BEE"/>
    <w:rsid w:val="00E97468"/>
    <w:rsid w:val="00EA276D"/>
    <w:rsid w:val="00EA5DC6"/>
    <w:rsid w:val="00EA6FEE"/>
    <w:rsid w:val="00EB3EB5"/>
    <w:rsid w:val="00EB526A"/>
    <w:rsid w:val="00EC0E09"/>
    <w:rsid w:val="00EC2BBB"/>
    <w:rsid w:val="00ED2F11"/>
    <w:rsid w:val="00ED34EE"/>
    <w:rsid w:val="00EE15ED"/>
    <w:rsid w:val="00EE3F3E"/>
    <w:rsid w:val="00EE42E1"/>
    <w:rsid w:val="00EE567F"/>
    <w:rsid w:val="00EF1D7F"/>
    <w:rsid w:val="00F266BA"/>
    <w:rsid w:val="00F32510"/>
    <w:rsid w:val="00F3793E"/>
    <w:rsid w:val="00F44B37"/>
    <w:rsid w:val="00F47515"/>
    <w:rsid w:val="00F47759"/>
    <w:rsid w:val="00F64B2A"/>
    <w:rsid w:val="00F65AC5"/>
    <w:rsid w:val="00F66C0C"/>
    <w:rsid w:val="00F8638B"/>
    <w:rsid w:val="00F87168"/>
    <w:rsid w:val="00F92022"/>
    <w:rsid w:val="00F9783B"/>
    <w:rsid w:val="00FA063B"/>
    <w:rsid w:val="00FA667F"/>
    <w:rsid w:val="00FB4029"/>
    <w:rsid w:val="00FD4446"/>
    <w:rsid w:val="00FE216C"/>
    <w:rsid w:val="055571D5"/>
    <w:rsid w:val="09ED26CD"/>
    <w:rsid w:val="09F45FD8"/>
    <w:rsid w:val="0C864E17"/>
    <w:rsid w:val="0DAE6359"/>
    <w:rsid w:val="0E9A0F25"/>
    <w:rsid w:val="103F3D25"/>
    <w:rsid w:val="12FB3F33"/>
    <w:rsid w:val="17B02F8F"/>
    <w:rsid w:val="18634F6C"/>
    <w:rsid w:val="20B147CB"/>
    <w:rsid w:val="226A69DF"/>
    <w:rsid w:val="23ED2225"/>
    <w:rsid w:val="2DA71587"/>
    <w:rsid w:val="32F060E9"/>
    <w:rsid w:val="34523B43"/>
    <w:rsid w:val="350E769E"/>
    <w:rsid w:val="37945E9D"/>
    <w:rsid w:val="3AA20FB4"/>
    <w:rsid w:val="3AC15FD8"/>
    <w:rsid w:val="3B7364AD"/>
    <w:rsid w:val="3DC611FD"/>
    <w:rsid w:val="413C1EA4"/>
    <w:rsid w:val="420B68C3"/>
    <w:rsid w:val="43E77A38"/>
    <w:rsid w:val="44D208CF"/>
    <w:rsid w:val="47170634"/>
    <w:rsid w:val="48F775C2"/>
    <w:rsid w:val="4EC869C9"/>
    <w:rsid w:val="50F90E26"/>
    <w:rsid w:val="511C64A5"/>
    <w:rsid w:val="5B5F44EF"/>
    <w:rsid w:val="5BAF6C35"/>
    <w:rsid w:val="5CB36BF9"/>
    <w:rsid w:val="5D6808B8"/>
    <w:rsid w:val="5E1C2075"/>
    <w:rsid w:val="5E926EE8"/>
    <w:rsid w:val="61E909C7"/>
    <w:rsid w:val="6224159B"/>
    <w:rsid w:val="632C3808"/>
    <w:rsid w:val="636E73D6"/>
    <w:rsid w:val="63906535"/>
    <w:rsid w:val="650801EC"/>
    <w:rsid w:val="65D20B1B"/>
    <w:rsid w:val="666A74F5"/>
    <w:rsid w:val="667E5B82"/>
    <w:rsid w:val="693319A5"/>
    <w:rsid w:val="6B731C91"/>
    <w:rsid w:val="739B0394"/>
    <w:rsid w:val="755D7391"/>
    <w:rsid w:val="75956CC3"/>
    <w:rsid w:val="766C337C"/>
    <w:rsid w:val="76962A74"/>
    <w:rsid w:val="78EF43CD"/>
    <w:rsid w:val="798A353E"/>
    <w:rsid w:val="7A7476B8"/>
    <w:rsid w:val="7AA9452D"/>
    <w:rsid w:val="7AD50668"/>
    <w:rsid w:val="7B7325AA"/>
    <w:rsid w:val="7D233F74"/>
    <w:rsid w:val="7E026C41"/>
    <w:rsid w:val="7E463BEC"/>
    <w:rsid w:val="7F3F30C6"/>
    <w:rsid w:val="BDDE33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autoRedefine/>
    <w:qFormat/>
    <w:uiPriority w:val="0"/>
  </w:style>
  <w:style w:type="table" w:default="1" w:styleId="7">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autoRedefine/>
    <w:unhideWhenUsed/>
    <w:qFormat/>
    <w:uiPriority w:val="99"/>
    <w:pPr>
      <w:jc w:val="left"/>
    </w:pPr>
  </w:style>
  <w:style w:type="paragraph" w:styleId="4">
    <w:name w:val="Balloon Text"/>
    <w:basedOn w:val="1"/>
    <w:link w:val="11"/>
    <w:autoRedefine/>
    <w:unhideWhenUsed/>
    <w:qFormat/>
    <w:uiPriority w:val="99"/>
    <w:rPr>
      <w:sz w:val="18"/>
      <w:szCs w:val="18"/>
    </w:rPr>
  </w:style>
  <w:style w:type="paragraph" w:styleId="5">
    <w:name w:val="footer"/>
    <w:basedOn w:val="1"/>
    <w:link w:val="12"/>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Hyperlink"/>
    <w:basedOn w:val="8"/>
    <w:autoRedefine/>
    <w:qFormat/>
    <w:uiPriority w:val="0"/>
    <w:rPr>
      <w:color w:val="800080"/>
      <w:u w:val="single"/>
    </w:rPr>
  </w:style>
  <w:style w:type="character" w:customStyle="1" w:styleId="10">
    <w:name w:val="标题 1 Char"/>
    <w:basedOn w:val="8"/>
    <w:link w:val="2"/>
    <w:autoRedefine/>
    <w:qFormat/>
    <w:uiPriority w:val="9"/>
    <w:rPr>
      <w:rFonts w:ascii="宋体" w:hAnsi="宋体" w:cs="宋体"/>
      <w:b/>
      <w:bCs/>
      <w:kern w:val="36"/>
      <w:sz w:val="48"/>
      <w:szCs w:val="48"/>
    </w:rPr>
  </w:style>
  <w:style w:type="character" w:customStyle="1" w:styleId="11">
    <w:name w:val="批注框文本 Char"/>
    <w:basedOn w:val="8"/>
    <w:link w:val="4"/>
    <w:autoRedefine/>
    <w:semiHidden/>
    <w:qFormat/>
    <w:uiPriority w:val="99"/>
    <w:rPr>
      <w:kern w:val="2"/>
      <w:sz w:val="18"/>
      <w:szCs w:val="18"/>
    </w:rPr>
  </w:style>
  <w:style w:type="character" w:customStyle="1" w:styleId="12">
    <w:name w:val="页脚 Char"/>
    <w:basedOn w:val="8"/>
    <w:link w:val="5"/>
    <w:autoRedefine/>
    <w:qFormat/>
    <w:uiPriority w:val="99"/>
    <w:rPr>
      <w:kern w:val="2"/>
      <w:sz w:val="18"/>
    </w:rPr>
  </w:style>
  <w:style w:type="table" w:customStyle="1" w:styleId="13">
    <w:name w:val="Table Normal"/>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3612</Words>
  <Characters>3916</Characters>
  <Lines>26</Lines>
  <Paragraphs>7</Paragraphs>
  <TotalTime>49</TotalTime>
  <ScaleCrop>false</ScaleCrop>
  <LinksUpToDate>false</LinksUpToDate>
  <CharactersWithSpaces>4063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2014-03-25T17:59:00Z</dcterms:created>
  <dc:creator>雨林木风</dc:creator>
  <cp:lastModifiedBy>超</cp:lastModifiedBy>
  <cp:lastPrinted>2024-04-01T03:15:43Z</cp:lastPrinted>
  <dcterms:modified xsi:type="dcterms:W3CDTF">2024-04-01T03:27:42Z</dcterms:modified>
  <dc:title>遵义医学院2014年专升本招生章程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040FF5BE96A841A7AC96B024A9C62D41</vt:lpwstr>
  </property>
</Properties>
</file>